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C7" w:rsidRPr="00FC479A" w:rsidRDefault="003F56C7" w:rsidP="001F6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79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F56C7" w:rsidRPr="00216F5E" w:rsidRDefault="003F56C7" w:rsidP="001F6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79A">
        <w:rPr>
          <w:rFonts w:ascii="Times New Roman" w:hAnsi="Times New Roman"/>
          <w:b/>
          <w:bCs/>
          <w:sz w:val="28"/>
          <w:szCs w:val="28"/>
        </w:rPr>
        <w:t xml:space="preserve">заседания совета Общественной палаты Липецкой области по вопросу: </w:t>
      </w:r>
      <w:r w:rsidRPr="00216F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«</w:t>
      </w:r>
      <w:r w:rsidRPr="00216F5E">
        <w:rPr>
          <w:rFonts w:ascii="Times New Roman" w:hAnsi="Times New Roman"/>
          <w:b/>
          <w:sz w:val="28"/>
          <w:szCs w:val="28"/>
        </w:rPr>
        <w:t xml:space="preserve">Развитие инфраструктуры внутреннего туризма в Липецкой области» </w:t>
      </w:r>
    </w:p>
    <w:p w:rsidR="003F56C7" w:rsidRPr="00FC479A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  <w:r w:rsidRPr="00FC479A">
        <w:rPr>
          <w:rFonts w:ascii="Times New Roman" w:hAnsi="Times New Roman"/>
          <w:sz w:val="28"/>
          <w:szCs w:val="28"/>
        </w:rPr>
        <w:tab/>
      </w:r>
    </w:p>
    <w:p w:rsidR="003F56C7" w:rsidRPr="00216F5E" w:rsidRDefault="003F56C7" w:rsidP="00D46E1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16F5E">
        <w:rPr>
          <w:rFonts w:ascii="Times New Roman" w:hAnsi="Times New Roman"/>
          <w:b/>
          <w:sz w:val="28"/>
          <w:szCs w:val="28"/>
        </w:rPr>
        <w:t>15 июля  2021</w:t>
      </w:r>
      <w:r w:rsidRPr="00216F5E">
        <w:rPr>
          <w:b/>
          <w:sz w:val="28"/>
          <w:szCs w:val="28"/>
        </w:rPr>
        <w:t xml:space="preserve"> г.</w:t>
      </w:r>
    </w:p>
    <w:p w:rsidR="003F56C7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Заслушав и обсудив информацию</w:t>
      </w:r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культуры и туризма   Липецкой области,</w:t>
      </w:r>
      <w:r w:rsidRPr="00AF41E3">
        <w:rPr>
          <w:rFonts w:ascii="Times New Roman" w:hAnsi="Times New Roman"/>
          <w:sz w:val="28"/>
          <w:szCs w:val="28"/>
        </w:rPr>
        <w:t xml:space="preserve">  муниципальных районов и городских округов Липецкой области, членов Общественной палаты Липецкой области, совет Общественной палаты отмечает следующее.</w:t>
      </w:r>
    </w:p>
    <w:p w:rsidR="003F56C7" w:rsidRPr="00AF41E3" w:rsidRDefault="003F56C7" w:rsidP="00D46E18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</w:rPr>
      </w:pPr>
      <w:r w:rsidRPr="00AF41E3">
        <w:rPr>
          <w:rFonts w:ascii="Times New Roman" w:hAnsi="Times New Roman"/>
          <w:color w:val="000000"/>
        </w:rPr>
        <w:t>Вопросы р</w:t>
      </w:r>
      <w:r w:rsidRPr="00AF41E3">
        <w:rPr>
          <w:rFonts w:ascii="Times New Roman" w:hAnsi="Times New Roman"/>
        </w:rPr>
        <w:t>азвития инфраструктуры внутреннего туризма в Липецкой области</w:t>
      </w:r>
      <w:r w:rsidRPr="00AF41E3">
        <w:rPr>
          <w:rFonts w:ascii="Times New Roman" w:hAnsi="Times New Roman"/>
          <w:color w:val="000000"/>
        </w:rPr>
        <w:t xml:space="preserve"> </w:t>
      </w:r>
      <w:r w:rsidRPr="00AF41E3">
        <w:rPr>
          <w:rFonts w:ascii="Times New Roman" w:hAnsi="Times New Roman"/>
        </w:rPr>
        <w:t>регламентируются федеральными и областными нормативными правовыми актами</w:t>
      </w:r>
      <w:r w:rsidRPr="00AF41E3">
        <w:rPr>
          <w:rFonts w:ascii="Times New Roman" w:hAnsi="Times New Roman"/>
          <w:color w:val="000000"/>
        </w:rPr>
        <w:t xml:space="preserve">, </w:t>
      </w:r>
      <w:r w:rsidRPr="00AF41E3">
        <w:rPr>
          <w:rFonts w:ascii="Times New Roman" w:hAnsi="Times New Roman"/>
        </w:rPr>
        <w:t>государственной программой «Развитие культуры и туризма Липецкой облас</w:t>
      </w:r>
      <w:r w:rsidR="00E4780D">
        <w:rPr>
          <w:rFonts w:ascii="Times New Roman" w:hAnsi="Times New Roman"/>
        </w:rPr>
        <w:t>ти» (Постановление Администрации</w:t>
      </w:r>
      <w:r w:rsidRPr="00AF41E3">
        <w:rPr>
          <w:rFonts w:ascii="Times New Roman" w:hAnsi="Times New Roman"/>
        </w:rPr>
        <w:t xml:space="preserve"> Липецкой области от 29 ноября 2013 г. N 535).</w:t>
      </w:r>
    </w:p>
    <w:p w:rsidR="003F56C7" w:rsidRPr="00AF41E3" w:rsidRDefault="003F56C7" w:rsidP="00D2280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 xml:space="preserve">Липецкая область обладает большим туристским потенциалом: выгодное географическое положение, высокая транспортная доступность, богатое историческое и культурное наследие, великолепная природа. </w:t>
      </w:r>
    </w:p>
    <w:p w:rsidR="003F56C7" w:rsidRPr="00AF41E3" w:rsidRDefault="003F56C7" w:rsidP="004D2EB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AF41E3">
        <w:rPr>
          <w:rFonts w:ascii="Times New Roman" w:hAnsi="Times New Roman"/>
        </w:rPr>
        <w:t>Развитие внутреннего туризма является одним из приоритетных направлений, стимулирующих территориальное развитие и экономический рост всех муниципальных образований.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Липецкая область обладает развитой туристической инфраструктурой. В том числе: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Международный аэропорт – «Липецк», класс «</w:t>
      </w:r>
      <w:r w:rsidRPr="00AF41E3">
        <w:rPr>
          <w:rFonts w:ascii="Times New Roman" w:hAnsi="Times New Roman"/>
          <w:sz w:val="28"/>
          <w:szCs w:val="28"/>
          <w:lang w:val="en-US"/>
        </w:rPr>
        <w:t>B</w:t>
      </w:r>
      <w:r w:rsidRPr="00AF41E3">
        <w:rPr>
          <w:rFonts w:ascii="Times New Roman" w:hAnsi="Times New Roman"/>
          <w:sz w:val="28"/>
          <w:szCs w:val="28"/>
        </w:rPr>
        <w:t>».</w:t>
      </w:r>
    </w:p>
    <w:p w:rsidR="003F56C7" w:rsidRPr="00AF41E3" w:rsidRDefault="003F56C7" w:rsidP="00FB66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 коллективных средств размещения (гостиницы, отели, базы отдыха, хостелы, санатории, детские лагеря, по данным </w:t>
      </w:r>
      <w:proofErr w:type="spellStart"/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>Липецкстата</w:t>
      </w:r>
      <w:proofErr w:type="spellEnd"/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2020 год), из которых прошли процедуру классификации 62 объекта;</w:t>
      </w:r>
    </w:p>
    <w:p w:rsidR="003F56C7" w:rsidRPr="00AF41E3" w:rsidRDefault="003F56C7" w:rsidP="00FB6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93 туристические фирмы, 4 туроператора по внутреннему туризму;</w:t>
      </w:r>
    </w:p>
    <w:p w:rsidR="003F56C7" w:rsidRPr="00AF41E3" w:rsidRDefault="003F56C7" w:rsidP="00FB6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Более 1500 предприятий общественного питания;</w:t>
      </w:r>
    </w:p>
    <w:p w:rsidR="003F56C7" w:rsidRPr="00AF41E3" w:rsidRDefault="003F56C7" w:rsidP="00FB6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Более 7000 предприятий розничной торговли;</w:t>
      </w:r>
    </w:p>
    <w:p w:rsidR="003F56C7" w:rsidRPr="00AF41E3" w:rsidRDefault="003F56C7" w:rsidP="00FB6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4 горнолыжные трассы (КРЦ «Никольский», Горнолыжный центр «Горка», Горнолыжный центр «HILLPARK», Горнолыжный комплекс «Большая медведица»);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AF41E3">
        <w:rPr>
          <w:rFonts w:ascii="Times New Roman" w:hAnsi="Times New Roman"/>
          <w:sz w:val="28"/>
          <w:szCs w:val="28"/>
        </w:rPr>
        <w:t>туристско-информационных</w:t>
      </w:r>
      <w:proofErr w:type="gramEnd"/>
      <w:r w:rsidRPr="00AF41E3">
        <w:rPr>
          <w:rFonts w:ascii="Times New Roman" w:hAnsi="Times New Roman"/>
          <w:sz w:val="28"/>
          <w:szCs w:val="28"/>
        </w:rPr>
        <w:t xml:space="preserve"> центра.</w:t>
      </w:r>
    </w:p>
    <w:p w:rsidR="003F56C7" w:rsidRPr="00AF41E3" w:rsidRDefault="003F56C7" w:rsidP="004D2EB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Развитие получили следующие виды туризма: культурно-познавательный, паломнический, событийный, детский, спортивный, деловой, разработаны туристские маршруты для разных категорий населения.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Инфраструктура внутреннего туризма города Липецка представлена следующими объектами: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48 – коллективных средств размещения (1 624 номера, 3 077 койко-места), 305 – точек общественного питания, 1 – аэропорт, 1 – железнодорожный  вокзал, 1 – автовокзал, 16 – кинозалов, 9 – культурных пространств, 3 – театра, 13 – музеев, 1 – зоопарк, 6 – ТРЦ, 1 – горнолыжный центр.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lastRenderedPageBreak/>
        <w:t>Особое место в развитии инфраструктуры внутреннего туризма в Липецкой области занимают два  туристических кластера: туристско-рекреационный кластер (ТРК) «Елец» и авто туристский кластер (АТК) «</w:t>
      </w:r>
      <w:proofErr w:type="spellStart"/>
      <w:r w:rsidRPr="00AF41E3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AF41E3">
        <w:rPr>
          <w:rFonts w:ascii="Times New Roman" w:hAnsi="Times New Roman"/>
          <w:sz w:val="28"/>
          <w:szCs w:val="28"/>
        </w:rPr>
        <w:t>».</w:t>
      </w:r>
    </w:p>
    <w:p w:rsidR="003F56C7" w:rsidRPr="00AF41E3" w:rsidRDefault="003F56C7" w:rsidP="00D46E18">
      <w:pPr>
        <w:pStyle w:val="a3"/>
        <w:tabs>
          <w:tab w:val="left" w:pos="1260"/>
        </w:tabs>
        <w:ind w:left="0" w:firstLine="709"/>
      </w:pPr>
      <w:r w:rsidRPr="00AF41E3">
        <w:t>С момента образования ТРК «Елец» объем инвестиций в экономику города увеличен в 4,5 раза (с 2,3 млрд. рублей в 2011 году до 10,4 млрд. рублей в 2020 году). За счет привлечения частных инвестиций реализованы проекты по размещению, обслуживанию и оказанию прочих туристических услуг.</w:t>
      </w:r>
    </w:p>
    <w:p w:rsidR="003F56C7" w:rsidRPr="00AF41E3" w:rsidRDefault="003F56C7" w:rsidP="00D46E18">
      <w:pPr>
        <w:pStyle w:val="a3"/>
        <w:tabs>
          <w:tab w:val="left" w:pos="1260"/>
        </w:tabs>
        <w:ind w:left="0" w:firstLine="709"/>
      </w:pPr>
      <w:r w:rsidRPr="00AF41E3">
        <w:t xml:space="preserve">У инвесторов появился интерес к развитию гостиничного бизнеса и расширению номерного фонда. Количество объектов размещения возросло в 4 раза (с 4 до 16 единиц). С 2011 года на объектах ТРК «Елец» было создано 880 новых рабочих мест. </w:t>
      </w:r>
    </w:p>
    <w:p w:rsidR="003F56C7" w:rsidRPr="00AF41E3" w:rsidRDefault="003F56C7" w:rsidP="00D46E18">
      <w:pPr>
        <w:pStyle w:val="a3"/>
        <w:tabs>
          <w:tab w:val="left" w:pos="1260"/>
        </w:tabs>
        <w:ind w:left="0" w:firstLine="709"/>
      </w:pPr>
      <w:r w:rsidRPr="00AF41E3">
        <w:t>Вложения в городскую инфраструктуру, осуществленные в течение 2011-2018 годов по программе развития ТРК «Елец», создали необходимый резерв мощностей по таким направлениям как водоснабжение, водоотведение и наличие парковочных мест для туристических автобусов.</w:t>
      </w:r>
    </w:p>
    <w:p w:rsidR="003F56C7" w:rsidRPr="00AF41E3" w:rsidRDefault="003F56C7" w:rsidP="00D46E18">
      <w:pPr>
        <w:pStyle w:val="a3"/>
        <w:tabs>
          <w:tab w:val="left" w:pos="1260"/>
        </w:tabs>
        <w:ind w:left="0" w:firstLine="709"/>
      </w:pPr>
      <w:r w:rsidRPr="00AF41E3">
        <w:t>Строительство инфраструктуры за окружной трассой М 4 (дороги и пешеходный мост) создало площадку для проведения крупных событийных мероприятий, связанных с авто и мотоспортом. Сама площадка является инвестиционным предложением для строительства торгово-развлекательного комплекса.</w:t>
      </w:r>
    </w:p>
    <w:p w:rsidR="003F56C7" w:rsidRPr="00AF41E3" w:rsidRDefault="003F56C7" w:rsidP="00D46E18">
      <w:pPr>
        <w:pStyle w:val="a3"/>
        <w:tabs>
          <w:tab w:val="left" w:pos="1260"/>
        </w:tabs>
        <w:ind w:left="0" w:firstLine="709"/>
      </w:pPr>
      <w:r w:rsidRPr="00AF41E3">
        <w:t xml:space="preserve">ТРК «Елец» является перспективным проектом, способным переориентировать туристов на внутренний рынок, обеспечив их достойными сервисными услугами, стимулируя экономический рост города Ельца и Липецкой области в целом. 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В 2012 году Задонский муниципальный район с проектом АТК «</w:t>
      </w:r>
      <w:proofErr w:type="spellStart"/>
      <w:r w:rsidRPr="00AF41E3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AF41E3">
        <w:rPr>
          <w:rFonts w:ascii="Times New Roman" w:hAnsi="Times New Roman"/>
          <w:sz w:val="28"/>
          <w:szCs w:val="28"/>
        </w:rPr>
        <w:t>» вошел в Федеральную целевую программу «Развитие внутреннего и въездного туризма в РФ  на 2011-2018 годы», в рамках которой было профинансировано строительство внутренних дорог, очистных сооружений, двух кольцевых развязок трассы М</w:t>
      </w:r>
      <w:proofErr w:type="gramStart"/>
      <w:r w:rsidRPr="00AF41E3">
        <w:rPr>
          <w:rFonts w:ascii="Times New Roman" w:hAnsi="Times New Roman"/>
          <w:sz w:val="28"/>
          <w:szCs w:val="28"/>
        </w:rPr>
        <w:t>4</w:t>
      </w:r>
      <w:proofErr w:type="gramEnd"/>
      <w:r w:rsidRPr="00AF41E3">
        <w:rPr>
          <w:rFonts w:ascii="Times New Roman" w:hAnsi="Times New Roman"/>
          <w:sz w:val="28"/>
          <w:szCs w:val="28"/>
        </w:rPr>
        <w:t xml:space="preserve"> «Дон» и инженерных сетей на сумму  843,5 млн. руб. 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Расширение границ кластера позволило всем муниципальным образованиям войти в АТК «</w:t>
      </w:r>
      <w:proofErr w:type="spellStart"/>
      <w:r w:rsidRPr="00AF41E3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AF41E3">
        <w:rPr>
          <w:rFonts w:ascii="Times New Roman" w:hAnsi="Times New Roman"/>
          <w:sz w:val="28"/>
          <w:szCs w:val="28"/>
        </w:rPr>
        <w:t>», предоставив равные конкурентные возможности для развития туризма.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В ряде поселений за счет привлечения частных инвестиций реализованы проекты по размещению, обслуживанию  и оказанию прочих туристических услуг.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С момента образования АТК «</w:t>
      </w:r>
      <w:proofErr w:type="spellStart"/>
      <w:r w:rsidRPr="00AF41E3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AF41E3">
        <w:rPr>
          <w:rFonts w:ascii="Times New Roman" w:hAnsi="Times New Roman"/>
          <w:sz w:val="28"/>
          <w:szCs w:val="28"/>
        </w:rPr>
        <w:t>» объем инвестиций в экономику района увеличен до 3,5 миллиардов рублей.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Туристический поток за десять лет возрос с 252 до 583 тысяч человек в год, создав </w:t>
      </w:r>
      <w:r w:rsidRPr="00AF41E3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мультипликативный эффект для развития сопутствующих направлений. </w:t>
      </w:r>
      <w:r w:rsidRPr="00AF41E3">
        <w:rPr>
          <w:rFonts w:ascii="Times New Roman" w:hAnsi="Times New Roman"/>
          <w:sz w:val="28"/>
          <w:szCs w:val="28"/>
        </w:rPr>
        <w:t>У инвесторов появился интерес к развитию гостиничного бизнеса и расширению номерного фонда. Количество объектов размещения возросло с 11 до 20. Места размещения увеличены до 2543 единиц.</w:t>
      </w:r>
      <w:r w:rsidRPr="00AF41E3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Style w:val="a8"/>
          <w:rFonts w:ascii="Times New Roman" w:hAnsi="Times New Roman"/>
          <w:b w:val="0"/>
          <w:bCs/>
          <w:sz w:val="28"/>
          <w:szCs w:val="28"/>
        </w:rPr>
        <w:lastRenderedPageBreak/>
        <w:t xml:space="preserve">На новый уровень развития вышла торговля, </w:t>
      </w:r>
      <w:r w:rsidRPr="00AF41E3">
        <w:rPr>
          <w:rFonts w:ascii="Times New Roman" w:hAnsi="Times New Roman"/>
          <w:sz w:val="28"/>
          <w:szCs w:val="28"/>
        </w:rPr>
        <w:t xml:space="preserve">количество объектов которой увеличено на 37 до 185 единиц. 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Показателем роста туристических потоков является товарооборот, который за 2020 год составил  10,9 миллиардов рублей, с двукратным увеличением к показателю 2011  года. 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Объектов общественного питания стало больше на 8 единиц. Места размещения в них увеличены на треть до 1419. С 2011 года создано 483 новых рабочих мест. 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color w:val="000000"/>
          <w:sz w:val="28"/>
          <w:szCs w:val="28"/>
        </w:rPr>
        <w:t xml:space="preserve">В области насчитывается </w:t>
      </w:r>
      <w:r w:rsidRPr="00AF41E3">
        <w:rPr>
          <w:rFonts w:ascii="Times New Roman" w:hAnsi="Times New Roman"/>
          <w:sz w:val="28"/>
          <w:szCs w:val="28"/>
        </w:rPr>
        <w:t xml:space="preserve">более 3 тысяч объектов культурного наследия (из них 46 – федерального значения), </w:t>
      </w:r>
      <w:r w:rsidRPr="00AF41E3">
        <w:rPr>
          <w:rFonts w:ascii="Times New Roman" w:hAnsi="Times New Roman"/>
          <w:color w:val="000000"/>
          <w:sz w:val="28"/>
          <w:szCs w:val="28"/>
        </w:rPr>
        <w:t xml:space="preserve">многие из которых являются точками притяжения туристов, </w:t>
      </w:r>
      <w:r w:rsidRPr="00AF41E3">
        <w:rPr>
          <w:rFonts w:ascii="Times New Roman" w:hAnsi="Times New Roman"/>
          <w:sz w:val="28"/>
          <w:szCs w:val="28"/>
        </w:rPr>
        <w:t xml:space="preserve">4 профессиональных театра, 466 учреждений культурно-досугового типа, 27 музеев, более 370 храмов и часовен, 9 монастырей и 50 святых источников, зоопарк, планетарий. 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 xml:space="preserve">Большой популярностью среди жителей и гостей области пользуется следующие объекты: 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 xml:space="preserve">самый маленький заповедник мира </w:t>
      </w:r>
      <w:proofErr w:type="spellStart"/>
      <w:r w:rsidRPr="00AF41E3">
        <w:rPr>
          <w:color w:val="000000"/>
          <w:sz w:val="28"/>
          <w:szCs w:val="28"/>
        </w:rPr>
        <w:t>Галичья</w:t>
      </w:r>
      <w:proofErr w:type="spellEnd"/>
      <w:r w:rsidRPr="00AF41E3">
        <w:rPr>
          <w:color w:val="000000"/>
          <w:sz w:val="28"/>
          <w:szCs w:val="28"/>
        </w:rPr>
        <w:t xml:space="preserve"> гора (Задонский район);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Мещерская лесостепная опытно-селекционная станция (</w:t>
      </w:r>
      <w:proofErr w:type="spellStart"/>
      <w:r w:rsidRPr="00AF41E3">
        <w:rPr>
          <w:color w:val="000000"/>
          <w:sz w:val="28"/>
          <w:szCs w:val="28"/>
        </w:rPr>
        <w:t>Становлянский</w:t>
      </w:r>
      <w:proofErr w:type="spellEnd"/>
      <w:r w:rsidRPr="00AF41E3">
        <w:rPr>
          <w:color w:val="000000"/>
          <w:sz w:val="28"/>
          <w:szCs w:val="28"/>
        </w:rPr>
        <w:t xml:space="preserve"> район);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природный парк чудес «</w:t>
      </w:r>
      <w:proofErr w:type="spellStart"/>
      <w:r w:rsidRPr="00AF41E3">
        <w:rPr>
          <w:color w:val="000000"/>
          <w:sz w:val="28"/>
          <w:szCs w:val="28"/>
        </w:rPr>
        <w:t>Кудыкина</w:t>
      </w:r>
      <w:proofErr w:type="spellEnd"/>
      <w:r w:rsidRPr="00AF41E3">
        <w:rPr>
          <w:color w:val="000000"/>
          <w:sz w:val="28"/>
          <w:szCs w:val="28"/>
        </w:rPr>
        <w:t xml:space="preserve"> гора» (Задонский район);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Археологический парк «</w:t>
      </w:r>
      <w:proofErr w:type="spellStart"/>
      <w:r w:rsidRPr="00AF41E3">
        <w:rPr>
          <w:color w:val="000000"/>
          <w:sz w:val="28"/>
          <w:szCs w:val="28"/>
        </w:rPr>
        <w:t>Аргамач</w:t>
      </w:r>
      <w:proofErr w:type="spellEnd"/>
      <w:r w:rsidRPr="00AF41E3">
        <w:rPr>
          <w:color w:val="000000"/>
          <w:sz w:val="28"/>
          <w:szCs w:val="28"/>
        </w:rPr>
        <w:t xml:space="preserve">», расположенный в с. </w:t>
      </w:r>
      <w:proofErr w:type="spellStart"/>
      <w:r w:rsidRPr="00AF41E3">
        <w:rPr>
          <w:color w:val="000000"/>
          <w:sz w:val="28"/>
          <w:szCs w:val="28"/>
        </w:rPr>
        <w:t>Аргамач-Пальна</w:t>
      </w:r>
      <w:proofErr w:type="spellEnd"/>
      <w:r w:rsidRPr="00AF41E3">
        <w:rPr>
          <w:color w:val="000000"/>
          <w:sz w:val="28"/>
          <w:szCs w:val="28"/>
        </w:rPr>
        <w:t xml:space="preserve"> Елецкого района;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Усадьба «</w:t>
      </w:r>
      <w:proofErr w:type="spellStart"/>
      <w:r w:rsidRPr="00AF41E3">
        <w:rPr>
          <w:color w:val="000000"/>
          <w:sz w:val="28"/>
          <w:szCs w:val="28"/>
        </w:rPr>
        <w:t>Скорняково</w:t>
      </w:r>
      <w:proofErr w:type="spellEnd"/>
      <w:r w:rsidRPr="00AF41E3">
        <w:rPr>
          <w:color w:val="000000"/>
          <w:sz w:val="28"/>
          <w:szCs w:val="28"/>
        </w:rPr>
        <w:t>-Архангельское» (Задонский район);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 xml:space="preserve">Центр Романовской игрушки (с. </w:t>
      </w:r>
      <w:proofErr w:type="gramStart"/>
      <w:r w:rsidRPr="00AF41E3">
        <w:rPr>
          <w:color w:val="000000"/>
          <w:sz w:val="28"/>
          <w:szCs w:val="28"/>
        </w:rPr>
        <w:t>Троицкое</w:t>
      </w:r>
      <w:proofErr w:type="gramEnd"/>
      <w:r w:rsidRPr="00AF41E3">
        <w:rPr>
          <w:color w:val="000000"/>
          <w:sz w:val="28"/>
          <w:szCs w:val="28"/>
        </w:rPr>
        <w:t xml:space="preserve"> Липецкого района);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сырный дом-музей «Сыр-Бор» (</w:t>
      </w:r>
      <w:proofErr w:type="spellStart"/>
      <w:r w:rsidRPr="00AF41E3">
        <w:rPr>
          <w:color w:val="000000"/>
          <w:sz w:val="28"/>
          <w:szCs w:val="28"/>
        </w:rPr>
        <w:t>Данковский</w:t>
      </w:r>
      <w:proofErr w:type="spellEnd"/>
      <w:r w:rsidRPr="00AF41E3">
        <w:rPr>
          <w:color w:val="000000"/>
          <w:sz w:val="28"/>
          <w:szCs w:val="28"/>
        </w:rPr>
        <w:t xml:space="preserve"> район) - производство сыр по древним французским ремесленным технологиям;</w:t>
      </w:r>
    </w:p>
    <w:p w:rsidR="003F56C7" w:rsidRPr="00AF41E3" w:rsidRDefault="003F56C7" w:rsidP="00D22801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природный парк «Олений» (</w:t>
      </w:r>
      <w:proofErr w:type="spellStart"/>
      <w:r w:rsidRPr="00AF41E3">
        <w:rPr>
          <w:color w:val="000000"/>
          <w:sz w:val="28"/>
          <w:szCs w:val="28"/>
        </w:rPr>
        <w:t>Краснинский</w:t>
      </w:r>
      <w:proofErr w:type="spellEnd"/>
      <w:r w:rsidRPr="00AF41E3">
        <w:rPr>
          <w:color w:val="000000"/>
          <w:sz w:val="28"/>
          <w:szCs w:val="28"/>
        </w:rPr>
        <w:t xml:space="preserve"> район) – крупнейший парк-памятник дикой природы.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 xml:space="preserve">В Липецкой области ежегодно проводится более 100 событийных фестивалей, часть фестивалей проводится на условиях </w:t>
      </w:r>
      <w:proofErr w:type="spellStart"/>
      <w:r w:rsidRPr="00AF41E3">
        <w:rPr>
          <w:color w:val="000000"/>
          <w:sz w:val="28"/>
          <w:szCs w:val="28"/>
        </w:rPr>
        <w:t>софинансирования</w:t>
      </w:r>
      <w:proofErr w:type="spellEnd"/>
      <w:r w:rsidRPr="00AF41E3">
        <w:rPr>
          <w:color w:val="000000"/>
          <w:sz w:val="28"/>
          <w:szCs w:val="28"/>
        </w:rPr>
        <w:t xml:space="preserve"> из областного бюджета. Наиболее значимые и популярные среди них: международные молодежные фестивали исторической реконструкции «</w:t>
      </w:r>
      <w:proofErr w:type="spellStart"/>
      <w:r w:rsidRPr="00AF41E3">
        <w:rPr>
          <w:color w:val="000000"/>
          <w:sz w:val="28"/>
          <w:szCs w:val="28"/>
        </w:rPr>
        <w:t>Русборг</w:t>
      </w:r>
      <w:proofErr w:type="spellEnd"/>
      <w:r w:rsidRPr="00AF41E3">
        <w:rPr>
          <w:color w:val="000000"/>
          <w:sz w:val="28"/>
          <w:szCs w:val="28"/>
        </w:rPr>
        <w:t>» и «Ладейное поле», межрегиональный событийный туристский фестиваль «Антоновские яблоки», областной этнографический праздник «</w:t>
      </w:r>
      <w:proofErr w:type="spellStart"/>
      <w:r w:rsidRPr="00AF41E3">
        <w:rPr>
          <w:color w:val="000000"/>
          <w:sz w:val="28"/>
          <w:szCs w:val="28"/>
        </w:rPr>
        <w:t>Волченские</w:t>
      </w:r>
      <w:proofErr w:type="spellEnd"/>
      <w:r w:rsidRPr="00AF41E3">
        <w:rPr>
          <w:color w:val="000000"/>
          <w:sz w:val="28"/>
          <w:szCs w:val="28"/>
        </w:rPr>
        <w:t xml:space="preserve"> узоры», межрегиональный фестиваль традиционной казачьей культуры «Казачья застава», фестиваль военно-исторической реконструкции  «</w:t>
      </w:r>
      <w:proofErr w:type="spellStart"/>
      <w:r w:rsidRPr="00AF41E3">
        <w:rPr>
          <w:color w:val="000000"/>
          <w:sz w:val="28"/>
          <w:szCs w:val="28"/>
        </w:rPr>
        <w:t>Тербунский</w:t>
      </w:r>
      <w:proofErr w:type="spellEnd"/>
      <w:r w:rsidRPr="00AF41E3">
        <w:rPr>
          <w:color w:val="000000"/>
          <w:sz w:val="28"/>
          <w:szCs w:val="28"/>
        </w:rPr>
        <w:t xml:space="preserve"> рубеж. Жаркое лето 1942 года», фестиваль этнокультуры «Липецкое городище», ежегодный событийный гастрономический фестиваль «</w:t>
      </w:r>
      <w:proofErr w:type="spellStart"/>
      <w:r w:rsidRPr="00AF41E3">
        <w:rPr>
          <w:color w:val="000000"/>
          <w:sz w:val="28"/>
          <w:szCs w:val="28"/>
        </w:rPr>
        <w:t>Раненбургское</w:t>
      </w:r>
      <w:proofErr w:type="spellEnd"/>
      <w:r w:rsidRPr="00AF41E3">
        <w:rPr>
          <w:color w:val="000000"/>
          <w:sz w:val="28"/>
          <w:szCs w:val="28"/>
        </w:rPr>
        <w:t xml:space="preserve"> застолье» и другие.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Ежегодно туристско-экскурсионный поток в Липецкую область составляет около 1 млн. чел.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В 2020 году был успешно запущен</w:t>
      </w:r>
      <w:r>
        <w:rPr>
          <w:color w:val="000000"/>
          <w:sz w:val="28"/>
          <w:szCs w:val="28"/>
        </w:rPr>
        <w:t xml:space="preserve">о </w:t>
      </w:r>
      <w:proofErr w:type="spellStart"/>
      <w:r>
        <w:rPr>
          <w:color w:val="000000"/>
          <w:sz w:val="28"/>
          <w:szCs w:val="28"/>
        </w:rPr>
        <w:t>тревел</w:t>
      </w:r>
      <w:proofErr w:type="spellEnd"/>
      <w:r>
        <w:rPr>
          <w:color w:val="000000"/>
          <w:sz w:val="28"/>
          <w:szCs w:val="28"/>
        </w:rPr>
        <w:t>-шоу</w:t>
      </w:r>
      <w:r w:rsidRPr="00AF41E3">
        <w:rPr>
          <w:color w:val="000000"/>
          <w:sz w:val="28"/>
          <w:szCs w:val="28"/>
        </w:rPr>
        <w:t xml:space="preserve"> «#</w:t>
      </w:r>
      <w:proofErr w:type="spellStart"/>
      <w:r w:rsidRPr="00AF41E3">
        <w:rPr>
          <w:color w:val="000000"/>
          <w:sz w:val="28"/>
          <w:szCs w:val="28"/>
        </w:rPr>
        <w:t>ЛипецкаяЗемля</w:t>
      </w:r>
      <w:proofErr w:type="spellEnd"/>
      <w:r w:rsidRPr="00AF41E3">
        <w:rPr>
          <w:color w:val="000000"/>
          <w:sz w:val="28"/>
          <w:szCs w:val="28"/>
        </w:rPr>
        <w:t xml:space="preserve">», в </w:t>
      </w:r>
      <w:proofErr w:type="gramStart"/>
      <w:r w:rsidRPr="00AF41E3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ое</w:t>
      </w:r>
      <w:proofErr w:type="gramEnd"/>
      <w:r>
        <w:rPr>
          <w:color w:val="000000"/>
          <w:sz w:val="28"/>
          <w:szCs w:val="28"/>
        </w:rPr>
        <w:t xml:space="preserve"> во</w:t>
      </w:r>
      <w:r w:rsidRPr="00AF41E3">
        <w:rPr>
          <w:color w:val="000000"/>
          <w:sz w:val="28"/>
          <w:szCs w:val="28"/>
        </w:rPr>
        <w:t>шли наиболее популярные объекты туристской индустрии региона.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lastRenderedPageBreak/>
        <w:t>Липецкая область поддерживает имидж благоприятного для туризма региона. Регулярно проводятся презентации инвестиционного и туристского потенциалов области на международных туристских мероприятиях:</w:t>
      </w:r>
      <w:r w:rsidRPr="00AF41E3">
        <w:rPr>
          <w:sz w:val="28"/>
          <w:szCs w:val="28"/>
        </w:rPr>
        <w:t xml:space="preserve"> </w:t>
      </w:r>
      <w:r w:rsidRPr="00AF41E3">
        <w:rPr>
          <w:color w:val="000000"/>
          <w:sz w:val="28"/>
          <w:szCs w:val="28"/>
        </w:rPr>
        <w:t>Московская международная туристическая выставка «MITT», Международная туристическая выставка «</w:t>
      </w:r>
      <w:proofErr w:type="spellStart"/>
      <w:r w:rsidRPr="00AF41E3">
        <w:rPr>
          <w:color w:val="000000"/>
          <w:sz w:val="28"/>
          <w:szCs w:val="28"/>
        </w:rPr>
        <w:t>Интурмаркет</w:t>
      </w:r>
      <w:proofErr w:type="spellEnd"/>
      <w:r w:rsidRPr="00AF41E3">
        <w:rPr>
          <w:color w:val="000000"/>
          <w:sz w:val="28"/>
          <w:szCs w:val="28"/>
        </w:rPr>
        <w:t xml:space="preserve">», проводятся рекламно-информационные, </w:t>
      </w:r>
      <w:proofErr w:type="spellStart"/>
      <w:r w:rsidRPr="00AF41E3">
        <w:rPr>
          <w:color w:val="000000"/>
          <w:sz w:val="28"/>
          <w:szCs w:val="28"/>
        </w:rPr>
        <w:t>инвест</w:t>
      </w:r>
      <w:proofErr w:type="spellEnd"/>
      <w:r w:rsidRPr="00AF41E3">
        <w:rPr>
          <w:color w:val="000000"/>
          <w:sz w:val="28"/>
          <w:szCs w:val="28"/>
        </w:rPr>
        <w:t>-блог-туры.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Разработаны 10 </w:t>
      </w:r>
      <w:proofErr w:type="gramStart"/>
      <w:r w:rsidRPr="00AF41E3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AF41E3">
        <w:rPr>
          <w:rFonts w:ascii="Times New Roman" w:hAnsi="Times New Roman"/>
          <w:sz w:val="28"/>
          <w:szCs w:val="28"/>
        </w:rPr>
        <w:t xml:space="preserve"> аудиогидов (150 </w:t>
      </w:r>
      <w:proofErr w:type="spellStart"/>
      <w:r w:rsidRPr="00AF41E3">
        <w:rPr>
          <w:rFonts w:ascii="Times New Roman" w:hAnsi="Times New Roman"/>
          <w:sz w:val="28"/>
          <w:szCs w:val="28"/>
        </w:rPr>
        <w:t>аудиоисторий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) на платформе </w:t>
      </w:r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мобильного приложения </w:t>
      </w:r>
      <w:proofErr w:type="spellStart"/>
      <w:r w:rsidRPr="00AF41E3">
        <w:rPr>
          <w:rFonts w:ascii="Times New Roman" w:hAnsi="Times New Roman"/>
          <w:sz w:val="28"/>
          <w:szCs w:val="28"/>
        </w:rPr>
        <w:t>IZI.Travel</w:t>
      </w:r>
      <w:proofErr w:type="spellEnd"/>
      <w:r w:rsidRPr="00AF41E3">
        <w:rPr>
          <w:rFonts w:ascii="Times New Roman" w:hAnsi="Times New Roman"/>
          <w:sz w:val="28"/>
          <w:szCs w:val="28"/>
        </w:rPr>
        <w:t>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Разработано более 100 туристических маршрутов по Липецкой области из них 56 образовательных экскурсий и 19 </w:t>
      </w:r>
      <w:proofErr w:type="spellStart"/>
      <w:r w:rsidRPr="00AF41E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 экскурсий для школьников на предприятия региона, установлено 488 знаков туристской навигации.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Разработан бренд Липецкой области – «Липецкая Земля». На туристском портале liptur.ru (https://liptur.ru/ru/) работает интернет-магазин сувенирной продукции, размещена информация об объектах туристской инфраструктуры, событийных мероприятиях, достопримечательностях и народно-художественных промыслах региона.</w:t>
      </w:r>
    </w:p>
    <w:p w:rsidR="003F56C7" w:rsidRPr="00AF41E3" w:rsidRDefault="003F56C7" w:rsidP="00D46E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1E3">
        <w:rPr>
          <w:color w:val="000000"/>
          <w:sz w:val="28"/>
          <w:szCs w:val="28"/>
        </w:rPr>
        <w:t>Для туристов действует консультационная служба Туристско-информационного центра Липецкой области и бесплатный телефон горячей линии:8-800-200-81-20.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Ведется активное сотрудничество с федеральным проектом </w:t>
      </w:r>
      <w:r w:rsidRPr="00AF41E3">
        <w:rPr>
          <w:rFonts w:ascii="Times New Roman" w:hAnsi="Times New Roman"/>
          <w:sz w:val="28"/>
          <w:szCs w:val="28"/>
          <w:lang w:val="en-US"/>
        </w:rPr>
        <w:t>RUSSPASS</w:t>
      </w:r>
      <w:r w:rsidRPr="00AF41E3">
        <w:rPr>
          <w:rFonts w:ascii="Times New Roman" w:hAnsi="Times New Roman"/>
          <w:sz w:val="28"/>
          <w:szCs w:val="28"/>
        </w:rPr>
        <w:t xml:space="preserve"> (размещение 40 туристических объектов и трёх маршрутов).</w:t>
      </w:r>
    </w:p>
    <w:p w:rsidR="003F56C7" w:rsidRPr="00AF41E3" w:rsidRDefault="003F56C7" w:rsidP="00D46E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Регион принимает активное участие во всероссийских конкурсах, где занимает престижные места.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Проекты из Липецкой области вошли в число победителей Грантов Ростуризма на развитие внутреннего и въездного туризма в 2020 году: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AF41E3">
        <w:rPr>
          <w:rFonts w:ascii="Times New Roman" w:hAnsi="Times New Roman"/>
          <w:sz w:val="28"/>
          <w:szCs w:val="28"/>
        </w:rPr>
        <w:t>глэмпинга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AF41E3">
        <w:rPr>
          <w:rFonts w:ascii="Times New Roman" w:hAnsi="Times New Roman"/>
          <w:sz w:val="28"/>
          <w:szCs w:val="28"/>
        </w:rPr>
        <w:t>экопарка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41E3">
        <w:rPr>
          <w:rFonts w:ascii="Times New Roman" w:hAnsi="Times New Roman"/>
          <w:sz w:val="28"/>
          <w:szCs w:val="28"/>
        </w:rPr>
        <w:t>Мультиферма</w:t>
      </w:r>
      <w:proofErr w:type="spellEnd"/>
      <w:r w:rsidRPr="00AF41E3">
        <w:rPr>
          <w:rFonts w:ascii="Times New Roman" w:hAnsi="Times New Roman"/>
          <w:sz w:val="28"/>
          <w:szCs w:val="28"/>
        </w:rPr>
        <w:t>» (3 млн. рублей);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AF41E3">
        <w:rPr>
          <w:rFonts w:ascii="Times New Roman" w:hAnsi="Times New Roman"/>
          <w:sz w:val="28"/>
          <w:szCs w:val="28"/>
        </w:rPr>
        <w:t>глэмпинга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41E3">
        <w:rPr>
          <w:rFonts w:ascii="Times New Roman" w:hAnsi="Times New Roman"/>
          <w:sz w:val="28"/>
          <w:szCs w:val="28"/>
        </w:rPr>
        <w:t>Кореневщино</w:t>
      </w:r>
      <w:proofErr w:type="spellEnd"/>
      <w:r w:rsidRPr="00AF41E3">
        <w:rPr>
          <w:rFonts w:ascii="Times New Roman" w:hAnsi="Times New Roman"/>
          <w:sz w:val="28"/>
          <w:szCs w:val="28"/>
        </w:rPr>
        <w:t>» (3 млн. рублей);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- развитие горнолыжного направления в работе липецкого семейного комплекса HILLPARK (1,23 млн. рублей).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В 2021 году два региональных проекта получили поддержку Фонда президентских грантов: историко-культурный парк «</w:t>
      </w:r>
      <w:proofErr w:type="spellStart"/>
      <w:r w:rsidRPr="00AF41E3">
        <w:rPr>
          <w:rFonts w:ascii="Times New Roman" w:hAnsi="Times New Roman"/>
          <w:sz w:val="28"/>
          <w:szCs w:val="28"/>
        </w:rPr>
        <w:t>Русборг</w:t>
      </w:r>
      <w:proofErr w:type="spellEnd"/>
      <w:r w:rsidRPr="00AF41E3">
        <w:rPr>
          <w:rFonts w:ascii="Times New Roman" w:hAnsi="Times New Roman"/>
          <w:sz w:val="28"/>
          <w:szCs w:val="28"/>
        </w:rPr>
        <w:t>» в направлении «Сохранение исторической памяти» и фестиваль-погружение «Тайны усадьбы» в направлении «Поддержка проектов в области культуры и искусства».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За последние годы наблюдается рост туристического потока в регион с 195,6 тыс. чел. (2016 г.) до 283,4 тыс. чел. (2019 г), 2020 году небольшое падение 213,3 тыс. чел., что обусловлено ограничительными мероприятиями в связи с распространением новой </w:t>
      </w:r>
      <w:proofErr w:type="spellStart"/>
      <w:r w:rsidRPr="00AF41E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F41E3">
        <w:rPr>
          <w:rFonts w:ascii="Times New Roman" w:hAnsi="Times New Roman"/>
          <w:sz w:val="28"/>
          <w:szCs w:val="28"/>
        </w:rPr>
        <w:t xml:space="preserve"> инфекции </w:t>
      </w:r>
      <w:r w:rsidRPr="00AF41E3">
        <w:rPr>
          <w:rFonts w:ascii="Times New Roman" w:hAnsi="Times New Roman"/>
          <w:sz w:val="28"/>
          <w:szCs w:val="28"/>
          <w:lang w:val="en-US"/>
        </w:rPr>
        <w:t>COVID</w:t>
      </w:r>
      <w:r w:rsidRPr="00AF41E3">
        <w:rPr>
          <w:rFonts w:ascii="Times New Roman" w:hAnsi="Times New Roman"/>
          <w:sz w:val="28"/>
          <w:szCs w:val="28"/>
        </w:rPr>
        <w:t>-19.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41E3">
        <w:rPr>
          <w:rFonts w:ascii="Times New Roman" w:hAnsi="Times New Roman"/>
          <w:sz w:val="28"/>
          <w:szCs w:val="28"/>
        </w:rPr>
        <w:t xml:space="preserve"> Следует отметить, что  существующая инфраструктура не в полной мере позволяет использовать богатое культурно-историческое наследие Липецкой области и развивать внутренний туризм.</w:t>
      </w:r>
    </w:p>
    <w:p w:rsidR="003F56C7" w:rsidRPr="00AF41E3" w:rsidRDefault="003F56C7" w:rsidP="00D46E18">
      <w:pPr>
        <w:pStyle w:val="a7"/>
        <w:ind w:firstLine="709"/>
        <w:jc w:val="both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  <w:r w:rsidRPr="00AF41E3">
        <w:rPr>
          <w:rFonts w:ascii="Times New Roman" w:hAnsi="Times New Roman"/>
          <w:color w:val="auto"/>
          <w:kern w:val="0"/>
          <w:sz w:val="28"/>
          <w:szCs w:val="28"/>
          <w:lang w:eastAsia="en-US"/>
        </w:rPr>
        <w:t xml:space="preserve">Значимой проблемой, которая требует должного внимания, является отсутствие достаточного количества </w:t>
      </w:r>
      <w:r w:rsidR="00E4780D">
        <w:rPr>
          <w:rFonts w:ascii="Times New Roman" w:hAnsi="Times New Roman"/>
          <w:color w:val="auto"/>
          <w:kern w:val="0"/>
          <w:sz w:val="28"/>
          <w:szCs w:val="28"/>
          <w:lang w:eastAsia="en-US"/>
        </w:rPr>
        <w:t>мест</w:t>
      </w:r>
      <w:r w:rsidRPr="00AF41E3">
        <w:rPr>
          <w:rFonts w:ascii="Times New Roman" w:hAnsi="Times New Roman"/>
          <w:color w:val="auto"/>
          <w:kern w:val="0"/>
          <w:sz w:val="28"/>
          <w:szCs w:val="28"/>
          <w:lang w:eastAsia="en-US"/>
        </w:rPr>
        <w:t xml:space="preserve"> размещения, предприятий питания, </w:t>
      </w:r>
      <w:r w:rsidRPr="00AF41E3">
        <w:rPr>
          <w:rFonts w:ascii="Times New Roman" w:hAnsi="Times New Roman"/>
          <w:color w:val="auto"/>
          <w:kern w:val="0"/>
          <w:sz w:val="28"/>
          <w:szCs w:val="28"/>
          <w:lang w:eastAsia="en-US"/>
        </w:rPr>
        <w:lastRenderedPageBreak/>
        <w:t>автопарковок, специализированного транспорта для маломобильных граждан, рекламной продукции, разработанных брендов и др.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1E3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proofErr w:type="gramStart"/>
      <w:r w:rsidRPr="00AF41E3"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 w:rsidRPr="00AF41E3">
        <w:rPr>
          <w:rFonts w:ascii="Times New Roman" w:hAnsi="Times New Roman"/>
          <w:color w:val="000000"/>
          <w:sz w:val="28"/>
          <w:szCs w:val="28"/>
        </w:rPr>
        <w:t xml:space="preserve">, совет Общественной палаты </w:t>
      </w:r>
      <w:r w:rsidRPr="00AF41E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РЕШИЛ: </w:t>
      </w:r>
      <w:r w:rsidRPr="00AF41E3">
        <w:rPr>
          <w:rFonts w:ascii="Times New Roman" w:hAnsi="Times New Roman"/>
          <w:bCs/>
          <w:color w:val="000000"/>
          <w:sz w:val="28"/>
          <w:szCs w:val="28"/>
        </w:rPr>
        <w:t xml:space="preserve">принять к  сведению представленную информацию </w:t>
      </w:r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AF41E3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РЕКОМЕНДОВАТЬ:</w:t>
      </w:r>
      <w:r w:rsidRPr="00AF41E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3F56C7" w:rsidRPr="00AF41E3" w:rsidRDefault="003F56C7" w:rsidP="00D46E18">
      <w:pPr>
        <w:pStyle w:val="a7"/>
        <w:ind w:firstLine="709"/>
        <w:jc w:val="both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1E3">
        <w:rPr>
          <w:rFonts w:ascii="Times New Roman" w:hAnsi="Times New Roman"/>
          <w:b/>
          <w:sz w:val="28"/>
          <w:szCs w:val="28"/>
        </w:rPr>
        <w:t xml:space="preserve">1. Администрации Липецкой области </w:t>
      </w:r>
      <w:r w:rsidRPr="00AF41E3">
        <w:rPr>
          <w:rFonts w:ascii="Times New Roman" w:hAnsi="Times New Roman"/>
          <w:sz w:val="28"/>
          <w:szCs w:val="28"/>
        </w:rPr>
        <w:t>в целях продвижения внутреннего туризма обеспечить развитие дорожной, транспортной и коммунальной инфраструктуры Липецкой области.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1E3">
        <w:rPr>
          <w:rFonts w:ascii="Times New Roman" w:hAnsi="Times New Roman"/>
          <w:b/>
          <w:sz w:val="28"/>
          <w:szCs w:val="28"/>
        </w:rPr>
        <w:t>2. Управлению культуры и туризма Липецкой области:</w:t>
      </w:r>
    </w:p>
    <w:p w:rsidR="003F56C7" w:rsidRPr="00AF41E3" w:rsidRDefault="003F56C7" w:rsidP="00120D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обеспечить продвижение инвестиционного и туристского потенциала Липецкой области путем участия и проведения всероссийских туристских мероприятиях, </w:t>
      </w:r>
    </w:p>
    <w:p w:rsidR="003F56C7" w:rsidRPr="00AF41E3" w:rsidRDefault="003F56C7" w:rsidP="00F672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обеспечить разработку туристических маршрутов, соответствующих запросам различных категорий потребителя,</w:t>
      </w:r>
    </w:p>
    <w:p w:rsidR="003F56C7" w:rsidRPr="00AF41E3" w:rsidRDefault="003F56C7" w:rsidP="00120D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оказывать информационную и финансовую поддержку значимых туристских событийных фестивалей, проводимых на территории Липецкой области,</w:t>
      </w:r>
    </w:p>
    <w:p w:rsidR="003F56C7" w:rsidRPr="00E4780D" w:rsidRDefault="003F56C7" w:rsidP="00AD3A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80D">
        <w:rPr>
          <w:rFonts w:ascii="Times New Roman" w:hAnsi="Times New Roman"/>
          <w:sz w:val="28"/>
          <w:szCs w:val="28"/>
        </w:rPr>
        <w:t>обеспечить предоставление на конкурсной основе социально ориентированным некоммерческим организациям субсидий на реализацию проектов в сфере туризма,</w:t>
      </w:r>
    </w:p>
    <w:p w:rsidR="003F56C7" w:rsidRPr="00AF41E3" w:rsidRDefault="003F56C7" w:rsidP="00120D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продолжить работу по продвижению аудиогидов по Липецкой области, </w:t>
      </w:r>
      <w:proofErr w:type="gramStart"/>
      <w:r w:rsidRPr="00AF41E3">
        <w:rPr>
          <w:rFonts w:ascii="Times New Roman" w:hAnsi="Times New Roman"/>
          <w:sz w:val="28"/>
          <w:szCs w:val="28"/>
        </w:rPr>
        <w:t>размещенных</w:t>
      </w:r>
      <w:proofErr w:type="gramEnd"/>
      <w:r w:rsidRPr="00AF41E3">
        <w:rPr>
          <w:rFonts w:ascii="Times New Roman" w:hAnsi="Times New Roman"/>
          <w:sz w:val="28"/>
          <w:szCs w:val="28"/>
        </w:rPr>
        <w:t xml:space="preserve"> на платформе </w:t>
      </w:r>
      <w:proofErr w:type="spellStart"/>
      <w:r w:rsidRPr="00AF41E3">
        <w:rPr>
          <w:rFonts w:ascii="Times New Roman" w:hAnsi="Times New Roman"/>
          <w:sz w:val="28"/>
          <w:szCs w:val="28"/>
          <w:lang w:val="en-US"/>
        </w:rPr>
        <w:t>izi</w:t>
      </w:r>
      <w:proofErr w:type="spellEnd"/>
      <w:r w:rsidRPr="00AF41E3">
        <w:rPr>
          <w:rFonts w:ascii="Times New Roman" w:hAnsi="Times New Roman"/>
          <w:sz w:val="28"/>
          <w:szCs w:val="28"/>
        </w:rPr>
        <w:t>.T</w:t>
      </w:r>
      <w:r w:rsidRPr="00AF41E3">
        <w:rPr>
          <w:rFonts w:ascii="Times New Roman" w:hAnsi="Times New Roman"/>
          <w:sz w:val="28"/>
          <w:szCs w:val="28"/>
          <w:lang w:val="en-US"/>
        </w:rPr>
        <w:t>RAVEL</w:t>
      </w:r>
      <w:r w:rsidRPr="00AF41E3">
        <w:rPr>
          <w:rFonts w:ascii="Times New Roman" w:hAnsi="Times New Roman"/>
          <w:sz w:val="28"/>
          <w:szCs w:val="28"/>
        </w:rPr>
        <w:t>.</w:t>
      </w:r>
    </w:p>
    <w:p w:rsidR="003F56C7" w:rsidRPr="00E4780D" w:rsidRDefault="003F56C7" w:rsidP="00E47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80D">
        <w:rPr>
          <w:rFonts w:ascii="Times New Roman" w:hAnsi="Times New Roman"/>
          <w:b/>
          <w:sz w:val="28"/>
          <w:szCs w:val="28"/>
        </w:rPr>
        <w:t>3. Управлению культуры и туризма Липецкой области совместно с управлением социальной политики Липецкой области и управлением образ</w:t>
      </w:r>
      <w:r w:rsidR="00E4780D" w:rsidRPr="00E4780D">
        <w:rPr>
          <w:rFonts w:ascii="Times New Roman" w:hAnsi="Times New Roman"/>
          <w:b/>
          <w:sz w:val="28"/>
          <w:szCs w:val="28"/>
        </w:rPr>
        <w:t xml:space="preserve">ования и науки Липецкой области </w:t>
      </w:r>
      <w:r w:rsidRPr="00E4780D">
        <w:rPr>
          <w:rFonts w:ascii="Times New Roman" w:hAnsi="Times New Roman"/>
          <w:sz w:val="28"/>
          <w:szCs w:val="28"/>
        </w:rPr>
        <w:t xml:space="preserve">содействовать повышению квалификации, развитию компетенций работников отрасли туризма для обеспечения высокого уровня сервиса. </w:t>
      </w:r>
    </w:p>
    <w:p w:rsidR="003F56C7" w:rsidRDefault="003F56C7" w:rsidP="000D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F41E3">
        <w:rPr>
          <w:rFonts w:ascii="Times New Roman" w:hAnsi="Times New Roman"/>
          <w:b/>
          <w:sz w:val="28"/>
          <w:szCs w:val="28"/>
        </w:rPr>
        <w:t>. Управлению культуры и туризма Липецкой области совместно с управлением охраны объектов культурного наследия Липецкой области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AF41E3">
        <w:rPr>
          <w:rFonts w:ascii="Times New Roman" w:hAnsi="Times New Roman"/>
          <w:b/>
          <w:sz w:val="28"/>
          <w:szCs w:val="28"/>
        </w:rPr>
        <w:t xml:space="preserve"> </w:t>
      </w:r>
    </w:p>
    <w:p w:rsidR="003F56C7" w:rsidRPr="001A4474" w:rsidRDefault="003F56C7" w:rsidP="00E478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содействовать развитию туристических маршрутов и программ семейного отдыха в усадебных комплексах Липецкой области.</w:t>
      </w:r>
      <w:r w:rsidRPr="001A4474">
        <w:rPr>
          <w:rFonts w:ascii="Times New Roman" w:hAnsi="Times New Roman"/>
          <w:sz w:val="28"/>
          <w:szCs w:val="28"/>
        </w:rPr>
        <w:t xml:space="preserve"> </w:t>
      </w:r>
    </w:p>
    <w:p w:rsidR="003F56C7" w:rsidRPr="00E4780D" w:rsidRDefault="003F56C7" w:rsidP="00E47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80D">
        <w:rPr>
          <w:rFonts w:ascii="Times New Roman" w:hAnsi="Times New Roman"/>
          <w:b/>
          <w:sz w:val="28"/>
          <w:szCs w:val="28"/>
        </w:rPr>
        <w:t>5.Управлению экономиче</w:t>
      </w:r>
      <w:r w:rsidR="00E4780D">
        <w:rPr>
          <w:rFonts w:ascii="Times New Roman" w:hAnsi="Times New Roman"/>
          <w:b/>
          <w:sz w:val="28"/>
          <w:szCs w:val="28"/>
        </w:rPr>
        <w:t xml:space="preserve">ского развития Липецкой области </w:t>
      </w:r>
      <w:r w:rsidRPr="00E4780D">
        <w:rPr>
          <w:rFonts w:ascii="Times New Roman" w:hAnsi="Times New Roman"/>
          <w:sz w:val="28"/>
          <w:szCs w:val="28"/>
        </w:rPr>
        <w:t xml:space="preserve">рассмотреть возможность оказания ежегодной адресной помощи путем введения мер поддержки в виде субсидий на реализацию проектов в сфере туризма, </w:t>
      </w:r>
      <w:r w:rsidR="00E4780D" w:rsidRPr="00E4780D">
        <w:rPr>
          <w:rFonts w:ascii="Times New Roman" w:hAnsi="Times New Roman"/>
          <w:sz w:val="28"/>
          <w:szCs w:val="28"/>
        </w:rPr>
        <w:t>в том числе на развитие семейного и детского туризма, туристических маршрутов для лиц с ограниченными возможностями здоровья</w:t>
      </w:r>
      <w:r w:rsidR="00E4780D" w:rsidRPr="00E4780D">
        <w:rPr>
          <w:rFonts w:ascii="Times New Roman" w:hAnsi="Times New Roman"/>
          <w:sz w:val="28"/>
          <w:szCs w:val="28"/>
        </w:rPr>
        <w:t>.</w:t>
      </w:r>
    </w:p>
    <w:p w:rsidR="003F56C7" w:rsidRDefault="003F56C7" w:rsidP="00D66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0D">
        <w:rPr>
          <w:rFonts w:ascii="Times New Roman" w:hAnsi="Times New Roman"/>
          <w:b/>
          <w:sz w:val="28"/>
          <w:szCs w:val="28"/>
        </w:rPr>
        <w:t xml:space="preserve">6. Управлению инвестиций и инноваций Липецкой области совместно с Агентством инвестиционного развития Липецкой области </w:t>
      </w:r>
      <w:r w:rsidRPr="00E4780D">
        <w:rPr>
          <w:rFonts w:ascii="Times New Roman" w:hAnsi="Times New Roman"/>
          <w:sz w:val="28"/>
          <w:szCs w:val="28"/>
        </w:rPr>
        <w:t xml:space="preserve">активизировать работу по привлечению «якорных» инвесторов, работающих в туристической сфере в </w:t>
      </w:r>
      <w:proofErr w:type="gramStart"/>
      <w:r w:rsidRPr="00E4780D">
        <w:rPr>
          <w:rFonts w:ascii="Times New Roman" w:hAnsi="Times New Roman"/>
          <w:sz w:val="28"/>
          <w:szCs w:val="28"/>
        </w:rPr>
        <w:t>авто-туристический</w:t>
      </w:r>
      <w:proofErr w:type="gramEnd"/>
      <w:r w:rsidRPr="00E4780D">
        <w:rPr>
          <w:rFonts w:ascii="Times New Roman" w:hAnsi="Times New Roman"/>
          <w:sz w:val="28"/>
          <w:szCs w:val="28"/>
        </w:rPr>
        <w:t xml:space="preserve"> кластер «</w:t>
      </w:r>
      <w:proofErr w:type="spellStart"/>
      <w:r w:rsidRPr="00E4780D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E4780D">
        <w:rPr>
          <w:rFonts w:ascii="Times New Roman" w:hAnsi="Times New Roman"/>
          <w:sz w:val="28"/>
          <w:szCs w:val="28"/>
        </w:rPr>
        <w:t>» в рамках государственно - частного партнёрства</w:t>
      </w:r>
      <w:r w:rsidR="00E4780D">
        <w:rPr>
          <w:rFonts w:ascii="Times New Roman" w:hAnsi="Times New Roman"/>
          <w:sz w:val="28"/>
          <w:szCs w:val="28"/>
        </w:rPr>
        <w:t>.</w:t>
      </w:r>
    </w:p>
    <w:p w:rsidR="00E4780D" w:rsidRDefault="00E4780D" w:rsidP="00D66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80D" w:rsidRDefault="00E4780D" w:rsidP="00D66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AF41E3">
        <w:rPr>
          <w:rFonts w:ascii="Times New Roman" w:hAnsi="Times New Roman"/>
          <w:b/>
          <w:sz w:val="28"/>
          <w:szCs w:val="28"/>
        </w:rPr>
        <w:t>. Органам местного самоуправления:</w:t>
      </w:r>
    </w:p>
    <w:p w:rsidR="003F56C7" w:rsidRPr="00AF41E3" w:rsidRDefault="003F56C7" w:rsidP="00120D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разработать муниципальные программы «Развитие внутреннего и въездного туризма на территории муниципального района», </w:t>
      </w:r>
    </w:p>
    <w:p w:rsidR="003F56C7" w:rsidRPr="00AF41E3" w:rsidRDefault="003F56C7" w:rsidP="00120D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создать условия для взаимодействия бизнеса и органов местного самоуправления в сфере туризма.</w:t>
      </w:r>
    </w:p>
    <w:p w:rsidR="003F56C7" w:rsidRPr="00AF41E3" w:rsidRDefault="003F56C7" w:rsidP="00D4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F41E3">
        <w:rPr>
          <w:rFonts w:ascii="Times New Roman" w:hAnsi="Times New Roman"/>
          <w:b/>
          <w:sz w:val="28"/>
          <w:szCs w:val="28"/>
        </w:rPr>
        <w:t>. Средствам массовой информации Липецкой области</w:t>
      </w:r>
      <w:r w:rsidRPr="00AF41E3">
        <w:rPr>
          <w:rFonts w:ascii="Times New Roman" w:hAnsi="Times New Roman"/>
          <w:sz w:val="28"/>
          <w:szCs w:val="28"/>
        </w:rPr>
        <w:t xml:space="preserve">  продолжить работу по популяризации  туристской привлекательности Липецкой области</w:t>
      </w:r>
    </w:p>
    <w:p w:rsidR="003F56C7" w:rsidRPr="00AF41E3" w:rsidRDefault="003F56C7" w:rsidP="00D4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AF41E3">
        <w:rPr>
          <w:rFonts w:ascii="Times New Roman" w:hAnsi="Times New Roman"/>
          <w:b/>
          <w:bCs/>
          <w:sz w:val="28"/>
          <w:szCs w:val="28"/>
        </w:rPr>
        <w:t>. Общественной палате Липецкой области совместно с общественными палатами  муниципальных образований:</w:t>
      </w:r>
    </w:p>
    <w:p w:rsidR="003F56C7" w:rsidRPr="00AF41E3" w:rsidRDefault="003F56C7" w:rsidP="00D46E1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 xml:space="preserve">осуществлять общественный </w:t>
      </w:r>
      <w:proofErr w:type="gramStart"/>
      <w:r w:rsidRPr="00AF4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41E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по  вопросам развития внутреннего туризма,</w:t>
      </w:r>
    </w:p>
    <w:p w:rsidR="003F56C7" w:rsidRPr="00AF41E3" w:rsidRDefault="003F56C7" w:rsidP="00D46E1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привлекать общественные организации к популяризации  культурного исторического наследия на территориях  муниципальных образований, развитию туристических маршрутов.</w:t>
      </w:r>
    </w:p>
    <w:p w:rsidR="003F56C7" w:rsidRPr="00AF41E3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6C7" w:rsidRPr="003448B2" w:rsidRDefault="00DB5B76" w:rsidP="00D46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29210</wp:posOffset>
            </wp:positionV>
            <wp:extent cx="847725" cy="78486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7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C7" w:rsidRPr="003448B2" w:rsidRDefault="003F56C7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8B2">
        <w:rPr>
          <w:rFonts w:ascii="Times New Roman" w:hAnsi="Times New Roman"/>
          <w:color w:val="000000"/>
          <w:sz w:val="28"/>
          <w:szCs w:val="28"/>
        </w:rPr>
        <w:tab/>
        <w:t xml:space="preserve">Председатель </w:t>
      </w:r>
      <w:proofErr w:type="gramStart"/>
      <w:r w:rsidRPr="003448B2">
        <w:rPr>
          <w:rFonts w:ascii="Times New Roman" w:hAnsi="Times New Roman"/>
          <w:color w:val="000000"/>
          <w:sz w:val="28"/>
          <w:szCs w:val="28"/>
        </w:rPr>
        <w:t>Общественной</w:t>
      </w:r>
      <w:proofErr w:type="gramEnd"/>
      <w:r w:rsidRPr="0034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56C7" w:rsidRPr="003448B2" w:rsidRDefault="003F56C7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8B2">
        <w:rPr>
          <w:rFonts w:ascii="Times New Roman" w:hAnsi="Times New Roman"/>
          <w:color w:val="000000"/>
          <w:sz w:val="28"/>
          <w:szCs w:val="28"/>
        </w:rPr>
        <w:tab/>
        <w:t xml:space="preserve">палаты Липецкой области                                                И.В. </w:t>
      </w:r>
      <w:proofErr w:type="spellStart"/>
      <w:r w:rsidRPr="003448B2">
        <w:rPr>
          <w:rFonts w:ascii="Times New Roman" w:hAnsi="Times New Roman"/>
          <w:color w:val="000000"/>
          <w:sz w:val="28"/>
          <w:szCs w:val="28"/>
        </w:rPr>
        <w:t>Бурмыкина</w:t>
      </w:r>
      <w:proofErr w:type="spellEnd"/>
    </w:p>
    <w:p w:rsidR="003F56C7" w:rsidRPr="003448B2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6C7" w:rsidRPr="00DA2789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6C7" w:rsidRPr="00BF63DB" w:rsidRDefault="003F56C7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56C7" w:rsidRDefault="003F56C7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3F56C7" w:rsidRDefault="003F56C7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3F56C7" w:rsidRDefault="003F56C7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3F56C7" w:rsidRDefault="003F56C7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3F56C7" w:rsidSect="009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A29"/>
    <w:multiLevelType w:val="hybridMultilevel"/>
    <w:tmpl w:val="93DA7DB8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08DA"/>
    <w:multiLevelType w:val="hybridMultilevel"/>
    <w:tmpl w:val="6650A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446861"/>
    <w:multiLevelType w:val="hybridMultilevel"/>
    <w:tmpl w:val="625CFFA6"/>
    <w:lvl w:ilvl="0" w:tplc="EEFE1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A21F33"/>
    <w:multiLevelType w:val="hybridMultilevel"/>
    <w:tmpl w:val="24A05062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C51A81"/>
    <w:multiLevelType w:val="hybridMultilevel"/>
    <w:tmpl w:val="025A9326"/>
    <w:lvl w:ilvl="0" w:tplc="EEFE1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CE53C7"/>
    <w:multiLevelType w:val="hybridMultilevel"/>
    <w:tmpl w:val="2E4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D2539"/>
    <w:multiLevelType w:val="multilevel"/>
    <w:tmpl w:val="7D1D253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1"/>
    <w:rsid w:val="000166C5"/>
    <w:rsid w:val="0002184A"/>
    <w:rsid w:val="000758C5"/>
    <w:rsid w:val="00076D17"/>
    <w:rsid w:val="00084453"/>
    <w:rsid w:val="000C0BCC"/>
    <w:rsid w:val="000C7EDE"/>
    <w:rsid w:val="000D6048"/>
    <w:rsid w:val="000F2F96"/>
    <w:rsid w:val="000F5888"/>
    <w:rsid w:val="00113A73"/>
    <w:rsid w:val="00116413"/>
    <w:rsid w:val="00120D38"/>
    <w:rsid w:val="00126E3C"/>
    <w:rsid w:val="001471B0"/>
    <w:rsid w:val="001549C0"/>
    <w:rsid w:val="00157E04"/>
    <w:rsid w:val="001A4474"/>
    <w:rsid w:val="001F030B"/>
    <w:rsid w:val="001F0C20"/>
    <w:rsid w:val="001F6231"/>
    <w:rsid w:val="001F67F4"/>
    <w:rsid w:val="002113B5"/>
    <w:rsid w:val="00213F25"/>
    <w:rsid w:val="00216F5E"/>
    <w:rsid w:val="002178C7"/>
    <w:rsid w:val="0022253C"/>
    <w:rsid w:val="00231565"/>
    <w:rsid w:val="00243A33"/>
    <w:rsid w:val="00245E74"/>
    <w:rsid w:val="00252BBD"/>
    <w:rsid w:val="00260AF2"/>
    <w:rsid w:val="00266006"/>
    <w:rsid w:val="00267AE3"/>
    <w:rsid w:val="002804F4"/>
    <w:rsid w:val="002A02EC"/>
    <w:rsid w:val="002A4188"/>
    <w:rsid w:val="002B0870"/>
    <w:rsid w:val="002B2D1D"/>
    <w:rsid w:val="002B655F"/>
    <w:rsid w:val="002C30F7"/>
    <w:rsid w:val="002C7C67"/>
    <w:rsid w:val="0032766C"/>
    <w:rsid w:val="003448B2"/>
    <w:rsid w:val="00361CA9"/>
    <w:rsid w:val="00397FB5"/>
    <w:rsid w:val="003B663A"/>
    <w:rsid w:val="003C0898"/>
    <w:rsid w:val="003E07EC"/>
    <w:rsid w:val="003E4A2B"/>
    <w:rsid w:val="003E5B7F"/>
    <w:rsid w:val="003F4E68"/>
    <w:rsid w:val="003F56C7"/>
    <w:rsid w:val="00424487"/>
    <w:rsid w:val="004515CF"/>
    <w:rsid w:val="004653E5"/>
    <w:rsid w:val="0047113A"/>
    <w:rsid w:val="00493498"/>
    <w:rsid w:val="004B2199"/>
    <w:rsid w:val="004B259A"/>
    <w:rsid w:val="004D0AFC"/>
    <w:rsid w:val="004D2EBA"/>
    <w:rsid w:val="004F28E6"/>
    <w:rsid w:val="00511E8C"/>
    <w:rsid w:val="00523DE6"/>
    <w:rsid w:val="0053320B"/>
    <w:rsid w:val="00542072"/>
    <w:rsid w:val="005768E8"/>
    <w:rsid w:val="005A6FC9"/>
    <w:rsid w:val="005C72B3"/>
    <w:rsid w:val="005D7DC7"/>
    <w:rsid w:val="005E40BA"/>
    <w:rsid w:val="00616BE9"/>
    <w:rsid w:val="006618FA"/>
    <w:rsid w:val="00664279"/>
    <w:rsid w:val="006727CB"/>
    <w:rsid w:val="006828D2"/>
    <w:rsid w:val="00686B5C"/>
    <w:rsid w:val="0069661A"/>
    <w:rsid w:val="006A2273"/>
    <w:rsid w:val="006A2747"/>
    <w:rsid w:val="006A5066"/>
    <w:rsid w:val="006B3CEE"/>
    <w:rsid w:val="006B4000"/>
    <w:rsid w:val="006D0F5F"/>
    <w:rsid w:val="006E33F9"/>
    <w:rsid w:val="007251E1"/>
    <w:rsid w:val="007258D8"/>
    <w:rsid w:val="00727652"/>
    <w:rsid w:val="00753CC7"/>
    <w:rsid w:val="0078111D"/>
    <w:rsid w:val="00791744"/>
    <w:rsid w:val="00795E08"/>
    <w:rsid w:val="007A083B"/>
    <w:rsid w:val="007A5D30"/>
    <w:rsid w:val="007A7F01"/>
    <w:rsid w:val="007B79A1"/>
    <w:rsid w:val="007C25C8"/>
    <w:rsid w:val="007D208B"/>
    <w:rsid w:val="007D75B4"/>
    <w:rsid w:val="007E5896"/>
    <w:rsid w:val="007E666D"/>
    <w:rsid w:val="007E6ADA"/>
    <w:rsid w:val="007F63AD"/>
    <w:rsid w:val="00811F53"/>
    <w:rsid w:val="00812C23"/>
    <w:rsid w:val="00840B0A"/>
    <w:rsid w:val="00841BB3"/>
    <w:rsid w:val="00856975"/>
    <w:rsid w:val="00877B75"/>
    <w:rsid w:val="008C1C69"/>
    <w:rsid w:val="008E5D78"/>
    <w:rsid w:val="009009D1"/>
    <w:rsid w:val="00913E36"/>
    <w:rsid w:val="00914400"/>
    <w:rsid w:val="009316B0"/>
    <w:rsid w:val="00944FEB"/>
    <w:rsid w:val="00956014"/>
    <w:rsid w:val="009D3AA7"/>
    <w:rsid w:val="009E739F"/>
    <w:rsid w:val="00A16888"/>
    <w:rsid w:val="00A70BBE"/>
    <w:rsid w:val="00A73AC0"/>
    <w:rsid w:val="00A81F08"/>
    <w:rsid w:val="00A94165"/>
    <w:rsid w:val="00AA3E26"/>
    <w:rsid w:val="00AB628E"/>
    <w:rsid w:val="00AC6EFE"/>
    <w:rsid w:val="00AD3A42"/>
    <w:rsid w:val="00AE40E3"/>
    <w:rsid w:val="00AE574E"/>
    <w:rsid w:val="00AE69F6"/>
    <w:rsid w:val="00AF41E3"/>
    <w:rsid w:val="00AF6CDA"/>
    <w:rsid w:val="00B01B27"/>
    <w:rsid w:val="00B10082"/>
    <w:rsid w:val="00B206D4"/>
    <w:rsid w:val="00B23C05"/>
    <w:rsid w:val="00B51612"/>
    <w:rsid w:val="00B64253"/>
    <w:rsid w:val="00B74C97"/>
    <w:rsid w:val="00B74F9C"/>
    <w:rsid w:val="00B779F8"/>
    <w:rsid w:val="00B8431E"/>
    <w:rsid w:val="00B86F31"/>
    <w:rsid w:val="00B910B1"/>
    <w:rsid w:val="00B91A7B"/>
    <w:rsid w:val="00BC1964"/>
    <w:rsid w:val="00BC78B0"/>
    <w:rsid w:val="00BD0254"/>
    <w:rsid w:val="00BD653F"/>
    <w:rsid w:val="00BE47BB"/>
    <w:rsid w:val="00BF63DB"/>
    <w:rsid w:val="00C11FA8"/>
    <w:rsid w:val="00C2405C"/>
    <w:rsid w:val="00C2577E"/>
    <w:rsid w:val="00C504B9"/>
    <w:rsid w:val="00C517BE"/>
    <w:rsid w:val="00C919CF"/>
    <w:rsid w:val="00C9703C"/>
    <w:rsid w:val="00CD66D9"/>
    <w:rsid w:val="00CE043F"/>
    <w:rsid w:val="00CE26E1"/>
    <w:rsid w:val="00CF1C7C"/>
    <w:rsid w:val="00CF6B00"/>
    <w:rsid w:val="00CF7C62"/>
    <w:rsid w:val="00D02BAA"/>
    <w:rsid w:val="00D22801"/>
    <w:rsid w:val="00D358C1"/>
    <w:rsid w:val="00D46E18"/>
    <w:rsid w:val="00D55D2A"/>
    <w:rsid w:val="00D66C9C"/>
    <w:rsid w:val="00D91754"/>
    <w:rsid w:val="00DA2789"/>
    <w:rsid w:val="00DB0398"/>
    <w:rsid w:val="00DB5B76"/>
    <w:rsid w:val="00DE3897"/>
    <w:rsid w:val="00DE5C3A"/>
    <w:rsid w:val="00DE5ED3"/>
    <w:rsid w:val="00E03069"/>
    <w:rsid w:val="00E0530D"/>
    <w:rsid w:val="00E06B93"/>
    <w:rsid w:val="00E1764B"/>
    <w:rsid w:val="00E4780D"/>
    <w:rsid w:val="00E53E31"/>
    <w:rsid w:val="00E71009"/>
    <w:rsid w:val="00E97EFF"/>
    <w:rsid w:val="00EB2161"/>
    <w:rsid w:val="00EC748A"/>
    <w:rsid w:val="00EF323D"/>
    <w:rsid w:val="00EF33EC"/>
    <w:rsid w:val="00F00DA9"/>
    <w:rsid w:val="00F021DD"/>
    <w:rsid w:val="00F15CB2"/>
    <w:rsid w:val="00F37AD4"/>
    <w:rsid w:val="00F42ACE"/>
    <w:rsid w:val="00F500A0"/>
    <w:rsid w:val="00F672B0"/>
    <w:rsid w:val="00F83A6E"/>
    <w:rsid w:val="00F8718F"/>
    <w:rsid w:val="00F92E20"/>
    <w:rsid w:val="00FB669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25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C25C8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216F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F5E"/>
    <w:pPr>
      <w:widowControl w:val="0"/>
      <w:shd w:val="clear" w:color="auto" w:fill="FFFFFF"/>
      <w:spacing w:before="600" w:after="0" w:line="320" w:lineRule="exact"/>
      <w:ind w:hanging="340"/>
      <w:jc w:val="both"/>
    </w:pPr>
    <w:rPr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E47BB"/>
    <w:pPr>
      <w:ind w:left="720"/>
      <w:contextualSpacing/>
    </w:pPr>
  </w:style>
  <w:style w:type="paragraph" w:styleId="a6">
    <w:name w:val="Normal (Web)"/>
    <w:basedOn w:val="a"/>
    <w:uiPriority w:val="99"/>
    <w:rsid w:val="0026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60AF2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styleId="a8">
    <w:name w:val="Strong"/>
    <w:basedOn w:val="a0"/>
    <w:uiPriority w:val="99"/>
    <w:qFormat/>
    <w:locked/>
    <w:rsid w:val="00243A33"/>
    <w:rPr>
      <w:rFonts w:cs="Times New Roman"/>
      <w:b/>
    </w:rPr>
  </w:style>
  <w:style w:type="paragraph" w:customStyle="1" w:styleId="ad-style-list2">
    <w:name w:val="ad-style-list2"/>
    <w:basedOn w:val="a"/>
    <w:uiPriority w:val="99"/>
    <w:rsid w:val="0001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F63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3AD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25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C25C8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216F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F5E"/>
    <w:pPr>
      <w:widowControl w:val="0"/>
      <w:shd w:val="clear" w:color="auto" w:fill="FFFFFF"/>
      <w:spacing w:before="600" w:after="0" w:line="320" w:lineRule="exact"/>
      <w:ind w:hanging="340"/>
      <w:jc w:val="both"/>
    </w:pPr>
    <w:rPr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E47BB"/>
    <w:pPr>
      <w:ind w:left="720"/>
      <w:contextualSpacing/>
    </w:pPr>
  </w:style>
  <w:style w:type="paragraph" w:styleId="a6">
    <w:name w:val="Normal (Web)"/>
    <w:basedOn w:val="a"/>
    <w:uiPriority w:val="99"/>
    <w:rsid w:val="0026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60AF2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styleId="a8">
    <w:name w:val="Strong"/>
    <w:basedOn w:val="a0"/>
    <w:uiPriority w:val="99"/>
    <w:qFormat/>
    <w:locked/>
    <w:rsid w:val="00243A33"/>
    <w:rPr>
      <w:rFonts w:cs="Times New Roman"/>
      <w:b/>
    </w:rPr>
  </w:style>
  <w:style w:type="paragraph" w:customStyle="1" w:styleId="ad-style-list2">
    <w:name w:val="ad-style-list2"/>
    <w:basedOn w:val="a"/>
    <w:uiPriority w:val="99"/>
    <w:rsid w:val="0001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F63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3A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11428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Рабочая</dc:creator>
  <cp:lastModifiedBy>burmykin_vb</cp:lastModifiedBy>
  <cp:revision>2</cp:revision>
  <cp:lastPrinted>2021-08-05T11:25:00Z</cp:lastPrinted>
  <dcterms:created xsi:type="dcterms:W3CDTF">2021-08-09T07:05:00Z</dcterms:created>
  <dcterms:modified xsi:type="dcterms:W3CDTF">2021-08-09T07:05:00Z</dcterms:modified>
</cp:coreProperties>
</file>