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37" w:rsidRPr="00B1733D" w:rsidRDefault="00BF0837" w:rsidP="009E56E1">
      <w:pPr>
        <w:ind w:right="55"/>
        <w:jc w:val="center"/>
        <w:rPr>
          <w:b/>
        </w:rPr>
      </w:pPr>
      <w:r w:rsidRPr="00B1733D">
        <w:rPr>
          <w:b/>
        </w:rPr>
        <w:t>Решение</w:t>
      </w:r>
    </w:p>
    <w:p w:rsidR="00BF0837" w:rsidRPr="00B1733D" w:rsidRDefault="00BF0837" w:rsidP="009E56E1">
      <w:pPr>
        <w:ind w:right="55"/>
        <w:jc w:val="center"/>
        <w:rPr>
          <w:b/>
          <w:color w:val="212121"/>
        </w:rPr>
      </w:pPr>
      <w:r w:rsidRPr="00B1733D">
        <w:rPr>
          <w:b/>
        </w:rPr>
        <w:t xml:space="preserve">заседания комиссии </w:t>
      </w:r>
      <w:proofErr w:type="gramStart"/>
      <w:r w:rsidRPr="00B1733D">
        <w:rPr>
          <w:b/>
        </w:rPr>
        <w:t>Общественной  палаты</w:t>
      </w:r>
      <w:proofErr w:type="gramEnd"/>
      <w:r w:rsidRPr="00B1733D">
        <w:rPr>
          <w:b/>
        </w:rPr>
        <w:t xml:space="preserve"> Липецкой области по вопросам молодежной политики и развития физической культуры и спорта по вопросу: «О</w:t>
      </w:r>
      <w:r w:rsidRPr="00B1733D">
        <w:rPr>
          <w:b/>
          <w:color w:val="212121"/>
        </w:rPr>
        <w:t>беспечение безопасности детских и спортивных площадок»</w:t>
      </w:r>
    </w:p>
    <w:p w:rsidR="00266680" w:rsidRPr="00B1733D" w:rsidRDefault="00266680" w:rsidP="009E56E1">
      <w:pPr>
        <w:ind w:right="55"/>
        <w:jc w:val="center"/>
        <w:rPr>
          <w:b/>
        </w:rPr>
      </w:pPr>
    </w:p>
    <w:p w:rsidR="00BF0837" w:rsidRPr="00B1733D" w:rsidRDefault="00BF0837" w:rsidP="00547A30">
      <w:pPr>
        <w:jc w:val="right"/>
        <w:rPr>
          <w:b/>
        </w:rPr>
      </w:pPr>
      <w:r w:rsidRPr="00B1733D">
        <w:rPr>
          <w:b/>
        </w:rPr>
        <w:t xml:space="preserve">                                        27 мая 2021 г.</w:t>
      </w:r>
    </w:p>
    <w:p w:rsidR="00BF0837" w:rsidRDefault="00BF0837" w:rsidP="00547A30">
      <w:pPr>
        <w:jc w:val="right"/>
      </w:pPr>
      <w:bookmarkStart w:id="0" w:name="_GoBack"/>
      <w:bookmarkEnd w:id="0"/>
    </w:p>
    <w:p w:rsidR="00BF0837" w:rsidRPr="006222CC" w:rsidRDefault="00BF0837" w:rsidP="006222CC">
      <w:pPr>
        <w:ind w:left="0" w:right="0" w:firstLine="709"/>
        <w:jc w:val="both"/>
      </w:pPr>
      <w:r w:rsidRPr="006222CC">
        <w:t xml:space="preserve">Заслушав и обсудив информацию, управления ЖКХ Липецкой </w:t>
      </w:r>
      <w:proofErr w:type="gramStart"/>
      <w:r w:rsidRPr="006222CC">
        <w:t>области,  администрации</w:t>
      </w:r>
      <w:proofErr w:type="gramEnd"/>
      <w:r w:rsidRPr="006222CC">
        <w:t xml:space="preserve"> административного округа г</w:t>
      </w:r>
      <w:r>
        <w:t>. </w:t>
      </w:r>
      <w:r w:rsidRPr="006222CC">
        <w:t xml:space="preserve">Елец, департамента ЖКХ  администрации г. Липецка, </w:t>
      </w:r>
      <w:r w:rsidRPr="006222CC">
        <w:rPr>
          <w:rStyle w:val="af4"/>
          <w:b w:val="0"/>
          <w:color w:val="000000"/>
          <w:shd w:val="clear" w:color="auto" w:fill="FFFFFF"/>
        </w:rPr>
        <w:t xml:space="preserve">выступления </w:t>
      </w:r>
      <w:r w:rsidRPr="006222CC">
        <w:t xml:space="preserve">членов Общественной палаты Липецкой области, комиссия отмечает следующее. </w:t>
      </w:r>
    </w:p>
    <w:p w:rsidR="00BF0837" w:rsidRPr="006222CC" w:rsidRDefault="00BF0837" w:rsidP="006222CC">
      <w:pPr>
        <w:ind w:left="0" w:right="0" w:firstLine="709"/>
        <w:jc w:val="both"/>
      </w:pPr>
      <w:r w:rsidRPr="006222CC">
        <w:t>Работа по о</w:t>
      </w:r>
      <w:r w:rsidRPr="006222CC">
        <w:rPr>
          <w:color w:val="212121"/>
        </w:rPr>
        <w:t xml:space="preserve">беспечению безопасности детских и спортивных площадок в Липецкой области организована в соответствии с </w:t>
      </w:r>
      <w:r w:rsidRPr="006222CC">
        <w:t>государственной программы Липецкой области «Формирование современной городской среды в Липецкой области» (Постановление администрации Липецкой области от 31.08.2017 № 408).</w:t>
      </w:r>
    </w:p>
    <w:p w:rsidR="00BF0837" w:rsidRPr="006222CC" w:rsidRDefault="00BF0837" w:rsidP="006222CC">
      <w:pPr>
        <w:ind w:left="0" w:right="0" w:firstLine="709"/>
        <w:jc w:val="both"/>
      </w:pPr>
      <w:r w:rsidRPr="006222CC">
        <w:t xml:space="preserve">В рамках указанной программы предоставляются субсидии на выполнение работ по благоустройству дворовых территорий.  </w:t>
      </w:r>
    </w:p>
    <w:p w:rsidR="00BF0837" w:rsidRPr="006222CC" w:rsidRDefault="00BF0837" w:rsidP="006222CC">
      <w:pPr>
        <w:autoSpaceDE w:val="0"/>
        <w:autoSpaceDN w:val="0"/>
        <w:adjustRightInd w:val="0"/>
        <w:ind w:left="0" w:right="0" w:firstLine="709"/>
        <w:jc w:val="both"/>
      </w:pPr>
      <w:r w:rsidRPr="006222CC">
        <w:t xml:space="preserve"> В минимальный перечень видов работ по благоустройству дворовых территорий многоквартирных домов, помимо прочего, входит оборудование детских и (или) спортивных площадок.</w:t>
      </w:r>
    </w:p>
    <w:p w:rsidR="00BF0837" w:rsidRPr="006222CC" w:rsidRDefault="00BF0837" w:rsidP="006222CC">
      <w:pPr>
        <w:autoSpaceDE w:val="0"/>
        <w:autoSpaceDN w:val="0"/>
        <w:adjustRightInd w:val="0"/>
        <w:ind w:left="0" w:right="0" w:firstLine="709"/>
        <w:jc w:val="both"/>
      </w:pPr>
      <w:r w:rsidRPr="006222CC">
        <w:t xml:space="preserve"> Всего в 2020 году по указанной государственной программе </w:t>
      </w:r>
      <w:r>
        <w:t xml:space="preserve">в Липецкой области </w:t>
      </w:r>
      <w:r w:rsidRPr="006222CC">
        <w:t>оборудовано 50 спортивных и 70 детских площадок.</w:t>
      </w:r>
    </w:p>
    <w:p w:rsidR="00BF0837" w:rsidRPr="006222CC" w:rsidRDefault="00BF0837" w:rsidP="006222CC">
      <w:pPr>
        <w:autoSpaceDE w:val="0"/>
        <w:autoSpaceDN w:val="0"/>
        <w:adjustRightInd w:val="0"/>
        <w:ind w:left="0" w:right="0" w:firstLine="709"/>
        <w:jc w:val="both"/>
      </w:pPr>
      <w:r w:rsidRPr="006222CC">
        <w:t>В 2021 году планируется обустроить 20 спортивных и 32 детские площадки.</w:t>
      </w:r>
    </w:p>
    <w:p w:rsidR="00BF0837" w:rsidRPr="006222CC" w:rsidRDefault="00BF0837" w:rsidP="006222CC">
      <w:pPr>
        <w:autoSpaceDE w:val="0"/>
        <w:autoSpaceDN w:val="0"/>
        <w:adjustRightInd w:val="0"/>
        <w:ind w:left="0" w:right="0" w:firstLine="709"/>
        <w:jc w:val="both"/>
      </w:pPr>
      <w:r w:rsidRPr="006222CC">
        <w:t>Содержание детского игрового и спортивного оборудования, расположенного на «придомовой территории», в силу действующего жилищного законодательства, находится в компетенции управляющей организации, осуществляющей обслуживание данного дома в рамках платы за содержание и ремонт общего имущества.</w:t>
      </w:r>
    </w:p>
    <w:p w:rsidR="00BF0837" w:rsidRPr="006222CC" w:rsidRDefault="00BF0837" w:rsidP="006222CC">
      <w:pPr>
        <w:ind w:left="0" w:right="0" w:firstLine="708"/>
        <w:jc w:val="both"/>
      </w:pPr>
      <w:r w:rsidRPr="006222CC">
        <w:t>Данные мероприятия осуществляются в соответствии с действующим законодательством, в состав которых входит:</w:t>
      </w:r>
    </w:p>
    <w:p w:rsidR="00BF0837" w:rsidRPr="006222CC" w:rsidRDefault="00BF0837" w:rsidP="00F573E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0" w:firstLine="709"/>
        <w:jc w:val="both"/>
      </w:pPr>
      <w:r w:rsidRPr="006222CC">
        <w:t>осмотр и проверка оборудования перед вводом в эксплуатацию;</w:t>
      </w:r>
    </w:p>
    <w:p w:rsidR="00BF0837" w:rsidRPr="006222CC" w:rsidRDefault="00BF0837" w:rsidP="00F573E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0" w:firstLine="709"/>
        <w:jc w:val="both"/>
      </w:pPr>
      <w:r w:rsidRPr="006222CC">
        <w:t>функциональный осмотр, который представляет собой детальный осмотр с целью проверки исправности и устойчивости оборудования, наличия гниения деревянных элементов, выявления износа элементов конструкции оборудования, состояние элементов крепежа;</w:t>
      </w:r>
    </w:p>
    <w:p w:rsidR="00BF0837" w:rsidRPr="006222CC" w:rsidRDefault="00BF0837" w:rsidP="00F573E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0" w:firstLine="709"/>
        <w:jc w:val="both"/>
      </w:pPr>
      <w:r w:rsidRPr="006222CC">
        <w:t>плановый</w:t>
      </w:r>
      <w:r>
        <w:t xml:space="preserve"> </w:t>
      </w:r>
      <w:r w:rsidRPr="006222CC">
        <w:t xml:space="preserve">ежеквартальный объезд всех открытых спортивных плоскостных сооружений, с </w:t>
      </w:r>
      <w:proofErr w:type="gramStart"/>
      <w:r w:rsidRPr="006222CC">
        <w:t>целью  функционального</w:t>
      </w:r>
      <w:proofErr w:type="gramEnd"/>
      <w:r w:rsidRPr="006222CC">
        <w:t xml:space="preserve"> осмотра;</w:t>
      </w:r>
    </w:p>
    <w:p w:rsidR="00BF0837" w:rsidRPr="006222CC" w:rsidRDefault="00BF0837" w:rsidP="00F573E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0" w:firstLine="709"/>
        <w:jc w:val="both"/>
      </w:pPr>
      <w:r>
        <w:t>ежемесячный объезд игровых и спортивных комплексов</w:t>
      </w:r>
      <w:r w:rsidRPr="006222CC">
        <w:t xml:space="preserve"> в целях проверки надежности креплений к фундаменту, целостности конструкций, наличие всех элементов тренажеров, прочности узлов крепления, резьбовых соединений;</w:t>
      </w:r>
    </w:p>
    <w:p w:rsidR="00BF0837" w:rsidRPr="006222CC" w:rsidRDefault="00BF0837" w:rsidP="00F573E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0" w:firstLine="709"/>
        <w:jc w:val="both"/>
      </w:pPr>
      <w:r w:rsidRPr="006222CC">
        <w:t>выявлени</w:t>
      </w:r>
      <w:r>
        <w:t>е</w:t>
      </w:r>
      <w:r w:rsidRPr="006222CC">
        <w:t xml:space="preserve"> неисправностей спортивного оборудования и тренажеров, повреждение оградительных конструкций, баскетбольных и волейбольных стоек, баскетбольных щитов и колец;</w:t>
      </w:r>
    </w:p>
    <w:p w:rsidR="00BF0837" w:rsidRPr="006222CC" w:rsidRDefault="00BF0837" w:rsidP="00F573E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0" w:firstLine="709"/>
        <w:jc w:val="both"/>
      </w:pPr>
      <w:r w:rsidRPr="006222CC">
        <w:lastRenderedPageBreak/>
        <w:t xml:space="preserve">устранение </w:t>
      </w:r>
      <w:proofErr w:type="spellStart"/>
      <w:r w:rsidRPr="006222CC">
        <w:t>вандальных</w:t>
      </w:r>
      <w:proofErr w:type="spellEnd"/>
      <w:r w:rsidRPr="006222CC">
        <w:t xml:space="preserve"> надписей;</w:t>
      </w:r>
    </w:p>
    <w:p w:rsidR="00BF0837" w:rsidRPr="006222CC" w:rsidRDefault="00BF0837" w:rsidP="00F573E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0" w:firstLine="709"/>
        <w:jc w:val="both"/>
      </w:pPr>
      <w:r w:rsidRPr="006222CC">
        <w:t>составление перечня неисправностей;</w:t>
      </w:r>
    </w:p>
    <w:p w:rsidR="00BF0837" w:rsidRPr="006222CC" w:rsidRDefault="00BF0837" w:rsidP="00F573E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0" w:firstLine="709"/>
        <w:jc w:val="both"/>
      </w:pPr>
      <w:r w:rsidRPr="006222CC">
        <w:t>составление перечня материалов и инструментов для осуществления мелкого ремонта;</w:t>
      </w:r>
    </w:p>
    <w:p w:rsidR="00BF0837" w:rsidRPr="006222CC" w:rsidRDefault="00BF0837" w:rsidP="00F573E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0" w:firstLine="709"/>
        <w:jc w:val="both"/>
      </w:pPr>
      <w:r w:rsidRPr="006222CC">
        <w:t>планирование и выполнение мелких ремонтов.</w:t>
      </w:r>
    </w:p>
    <w:p w:rsidR="00BF0837" w:rsidRPr="006222CC" w:rsidRDefault="00BF0837" w:rsidP="006222CC">
      <w:pPr>
        <w:ind w:left="0" w:right="0" w:firstLine="720"/>
        <w:jc w:val="both"/>
      </w:pPr>
      <w:r w:rsidRPr="006222CC">
        <w:t xml:space="preserve">Наибольшее количество детских и спортивных площадок приходится на </w:t>
      </w:r>
      <w:r>
        <w:t xml:space="preserve">  </w:t>
      </w:r>
      <w:r w:rsidRPr="006222CC">
        <w:t xml:space="preserve">   г. Липецк.</w:t>
      </w:r>
    </w:p>
    <w:p w:rsidR="00BF0837" w:rsidRPr="006222CC" w:rsidRDefault="00BF0837" w:rsidP="006222CC">
      <w:pPr>
        <w:ind w:left="0" w:right="0" w:firstLine="720"/>
        <w:jc w:val="both"/>
      </w:pPr>
      <w:r w:rsidRPr="006222CC">
        <w:t>Содержание и ремонт детского игрового и спортивного оборудования, находящегося в муниципальной собственности, осуществляется за счет средств городского бюджета силами МУ «Управление капитального ремонта» г. Липецка (далее – МУ «УКР» г.</w:t>
      </w:r>
      <w:r>
        <w:t xml:space="preserve"> </w:t>
      </w:r>
      <w:r w:rsidRPr="006222CC">
        <w:t>Липецка) и МАУ «Спортивный город».</w:t>
      </w:r>
    </w:p>
    <w:p w:rsidR="00BF0837" w:rsidRPr="006222CC" w:rsidRDefault="00BF0837" w:rsidP="006222CC">
      <w:pPr>
        <w:ind w:left="0" w:right="0" w:firstLine="720"/>
        <w:contextualSpacing/>
        <w:jc w:val="both"/>
      </w:pPr>
      <w:r w:rsidRPr="006222CC">
        <w:t>По состоянию на 01.04.2021 года в реестре МУ «УКР» г.</w:t>
      </w:r>
      <w:r>
        <w:t xml:space="preserve"> </w:t>
      </w:r>
      <w:r w:rsidRPr="006222CC">
        <w:t>Липецка числится детское игровое оборудование и малые архитектурные формы в количестве 8204 единицы.</w:t>
      </w:r>
    </w:p>
    <w:p w:rsidR="00BF0837" w:rsidRPr="006222CC" w:rsidRDefault="00BF0837" w:rsidP="006222CC">
      <w:pPr>
        <w:ind w:left="0" w:right="0" w:firstLine="720"/>
        <w:contextualSpacing/>
        <w:jc w:val="both"/>
      </w:pPr>
      <w:r w:rsidRPr="006222CC">
        <w:t>В МАУ «Спортивный город» находятся 69 открытых плоскостных сооружений (21 хоккейная коробка, 41 комплексная спортивная площадка, 7 спортивных площадок), 21 комплекс тренажеров, 1 площадка ГТО, на открытой территории плавательного бассейна «</w:t>
      </w:r>
      <w:proofErr w:type="spellStart"/>
      <w:r w:rsidRPr="006222CC">
        <w:t>Матырский</w:t>
      </w:r>
      <w:proofErr w:type="spellEnd"/>
      <w:r w:rsidRPr="006222CC">
        <w:t>» - 1 комплексная спортивная площадка, 1 беговая дорожка.</w:t>
      </w:r>
    </w:p>
    <w:p w:rsidR="00BF0837" w:rsidRPr="006222CC" w:rsidRDefault="00BF0837" w:rsidP="006222CC">
      <w:pPr>
        <w:ind w:left="0" w:right="0" w:firstLine="708"/>
        <w:jc w:val="both"/>
      </w:pPr>
      <w:r w:rsidRPr="006222CC">
        <w:t>Контроль за техническим состоянием и безопасной эксплуатацией оборудования на детских игровых и спортивных площадках на территории города Липецка, находящихся в муниципальной собственности и установленного за счет средств бюджета города Липецка, осуществляют сотрудники МУ «Управление капитального ремонта» г. Липецка и МАУ «Спортивный город».</w:t>
      </w:r>
    </w:p>
    <w:p w:rsidR="00BF0837" w:rsidRPr="006222CC" w:rsidRDefault="00BF0837" w:rsidP="006222CC">
      <w:pPr>
        <w:ind w:left="0" w:right="0" w:firstLine="720"/>
        <w:contextualSpacing/>
        <w:jc w:val="both"/>
      </w:pPr>
      <w:r w:rsidRPr="006222CC">
        <w:t>Сотрудниками МУ «Управление капитального ремонта» г. Липецка и МАУ «Спортивный город»</w:t>
      </w:r>
      <w:r>
        <w:t xml:space="preserve"> </w:t>
      </w:r>
      <w:r w:rsidRPr="006222CC">
        <w:t>осмотр производится согласно утвержденному графику осмотра оборудования с периодичностью через 30-45 дней в течение года. Составляются дефектные ведомости и локальные сметные расчеты на производство ремонтных работ, которые в дальнейшем компонуются и выставляются на торги. На непригодное к дальнейшей эксплуатации оборудование составляются акты на списание с последующим демонтажем.</w:t>
      </w:r>
    </w:p>
    <w:p w:rsidR="00BF0837" w:rsidRPr="006222CC" w:rsidRDefault="00BF0837" w:rsidP="006222CC">
      <w:pPr>
        <w:ind w:left="0" w:right="0" w:firstLine="720"/>
        <w:contextualSpacing/>
        <w:jc w:val="both"/>
      </w:pPr>
      <w:r w:rsidRPr="006222CC">
        <w:t>На ремонт детского оборудования ежегодно выделяются денежные средства в размере 1 млн. руб. В пределах выделенного финансирования производится ремонт неисправных элементов игрового и спортивного оборудования. Игровые комплексы оборудуются информационными табличками с правилами пользования игровым оборудованием.</w:t>
      </w:r>
    </w:p>
    <w:p w:rsidR="00BF0837" w:rsidRPr="006222CC" w:rsidRDefault="00BF0837" w:rsidP="006222C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22CC">
        <w:rPr>
          <w:sz w:val="28"/>
          <w:szCs w:val="28"/>
        </w:rPr>
        <w:tab/>
        <w:t xml:space="preserve">Вторым в Липецкой области, по </w:t>
      </w:r>
      <w:r>
        <w:rPr>
          <w:sz w:val="28"/>
          <w:szCs w:val="28"/>
        </w:rPr>
        <w:t>количеству</w:t>
      </w:r>
      <w:r w:rsidRPr="006222CC">
        <w:rPr>
          <w:sz w:val="28"/>
          <w:szCs w:val="28"/>
        </w:rPr>
        <w:t xml:space="preserve"> детских и спортивных площадок, является городской округ город Елец.</w:t>
      </w:r>
    </w:p>
    <w:p w:rsidR="00BF0837" w:rsidRPr="006222CC" w:rsidRDefault="00BF0837" w:rsidP="006222C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22CC">
        <w:rPr>
          <w:sz w:val="28"/>
          <w:szCs w:val="28"/>
        </w:rPr>
        <w:tab/>
        <w:t xml:space="preserve">По информации администрации городского округа город Елец по поступившим обращениям граждан формируется реестр адресов детских и спортивных площадок (существующих или новых) городского округа, который будет первостепенно учитываться при получении субсидий и формировании муниципальных программ, включающих мероприятия по обустройству детских и спортивных площадок. </w:t>
      </w:r>
    </w:p>
    <w:p w:rsidR="00BF0837" w:rsidRPr="006222CC" w:rsidRDefault="00BF0837" w:rsidP="006222CC">
      <w:pPr>
        <w:pStyle w:val="af2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6222CC">
        <w:rPr>
          <w:sz w:val="28"/>
          <w:szCs w:val="28"/>
        </w:rPr>
        <w:lastRenderedPageBreak/>
        <w:tab/>
      </w:r>
      <w:r w:rsidRPr="006222CC">
        <w:rPr>
          <w:spacing w:val="2"/>
          <w:sz w:val="28"/>
          <w:szCs w:val="28"/>
        </w:rPr>
        <w:t>Формируемый реестр адресов детских и спортивных площадок рассчитан для реализации на 2022 и последующие годы. На данный момент в реестр внесено 103 адреса. Все установленное оборудование передается на баланс управляющих организаций или МБУ «Благоустройство».</w:t>
      </w:r>
    </w:p>
    <w:p w:rsidR="00BF0837" w:rsidRPr="006222CC" w:rsidRDefault="00BF0837" w:rsidP="006222C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22CC">
        <w:rPr>
          <w:sz w:val="28"/>
          <w:szCs w:val="28"/>
        </w:rPr>
        <w:tab/>
        <w:t xml:space="preserve">На территории городского округа город Елец действует муниципальная программа «Формирование современной городской среды городского округа город Елец»  </w:t>
      </w:r>
    </w:p>
    <w:p w:rsidR="00BF0837" w:rsidRPr="006222CC" w:rsidRDefault="00BF0837" w:rsidP="006222CC">
      <w:pPr>
        <w:pStyle w:val="af2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6222CC">
        <w:rPr>
          <w:sz w:val="28"/>
          <w:szCs w:val="28"/>
        </w:rPr>
        <w:tab/>
        <w:t>В адресный перечень дворовых территорий, подл</w:t>
      </w:r>
      <w:r>
        <w:rPr>
          <w:sz w:val="28"/>
          <w:szCs w:val="28"/>
        </w:rPr>
        <w:t>ежащих благоустройству в 2018-</w:t>
      </w:r>
      <w:r w:rsidRPr="006222CC">
        <w:rPr>
          <w:sz w:val="28"/>
          <w:szCs w:val="28"/>
        </w:rPr>
        <w:t xml:space="preserve">2024 годах, внесено 247 дворовых территорий. С момента начала реализации муниципальной программы проведены мероприятия по благоустройству 31 дворовой территории, из них на 9 реализован </w:t>
      </w:r>
      <w:r w:rsidRPr="006222CC">
        <w:rPr>
          <w:sz w:val="28"/>
          <w:szCs w:val="28"/>
          <w:lang w:val="en-US"/>
        </w:rPr>
        <w:t>I</w:t>
      </w:r>
      <w:r w:rsidRPr="006222CC">
        <w:rPr>
          <w:sz w:val="28"/>
          <w:szCs w:val="28"/>
        </w:rPr>
        <w:t xml:space="preserve"> этап работ (работы по освещению территорий). Все детское игровое и спортивное оборудование стоит на балансе в управляющих организациях. В 2020 году финансирование было приостановлено. В 2021 году финансирование возобновлено, планируется провести благоустройство 4 дворовых территорий: ул. Костенко, 58. 58а, ул. Юбилейная, 25, 27, включающее обустройство детских площадок. </w:t>
      </w:r>
    </w:p>
    <w:p w:rsidR="00BF0837" w:rsidRPr="006222CC" w:rsidRDefault="00BF0837" w:rsidP="006222C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22CC">
        <w:rPr>
          <w:sz w:val="28"/>
          <w:szCs w:val="28"/>
        </w:rPr>
        <w:tab/>
        <w:t xml:space="preserve">В соответствии с указанной программой жители могут участвовать в основном мероприятии подпрограммы: </w:t>
      </w:r>
      <w:r w:rsidRPr="006222CC">
        <w:rPr>
          <w:bCs/>
          <w:sz w:val="28"/>
          <w:szCs w:val="28"/>
        </w:rPr>
        <w:t xml:space="preserve">реализация проектов благоустройства территорий, отобранных на конкурсной основе, предложенных территориальным общественным самоуправлением (далее - ТОС). </w:t>
      </w:r>
      <w:r w:rsidRPr="006222CC">
        <w:rPr>
          <w:sz w:val="28"/>
          <w:szCs w:val="28"/>
        </w:rPr>
        <w:t>На данный момент реализованы мероприятия по обустройству детских площадок на территории 2 ТОС. В 2020 году в ходе конкурсного отбора выбраны 3 победителя, проекты</w:t>
      </w:r>
      <w:r>
        <w:rPr>
          <w:sz w:val="28"/>
          <w:szCs w:val="28"/>
        </w:rPr>
        <w:t>,</w:t>
      </w:r>
      <w:r w:rsidRPr="006222CC">
        <w:rPr>
          <w:sz w:val="28"/>
          <w:szCs w:val="28"/>
        </w:rPr>
        <w:t xml:space="preserve"> которых должны быть реализованы в 2021 году. Однако в 2021 году финансирование данного мероприятия приостановлено.</w:t>
      </w:r>
    </w:p>
    <w:p w:rsidR="00BF0837" w:rsidRPr="006222CC" w:rsidRDefault="00BF0837" w:rsidP="006222C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2CC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6222CC">
        <w:rPr>
          <w:sz w:val="28"/>
          <w:szCs w:val="28"/>
        </w:rPr>
        <w:t xml:space="preserve">униципальными палатами Липецкой области проводится общественный контроль </w:t>
      </w:r>
      <w:r w:rsidRPr="006222CC">
        <w:rPr>
          <w:color w:val="000000"/>
          <w:sz w:val="28"/>
          <w:szCs w:val="28"/>
        </w:rPr>
        <w:t>безопасности детских и спортивных площадок в муниципальных районах и городских округах Липецкой области.</w:t>
      </w:r>
    </w:p>
    <w:p w:rsidR="00BF0837" w:rsidRPr="006222CC" w:rsidRDefault="00BF0837" w:rsidP="006222CC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6222CC">
        <w:rPr>
          <w:color w:val="000000"/>
          <w:sz w:val="28"/>
          <w:szCs w:val="28"/>
        </w:rPr>
        <w:tab/>
      </w:r>
      <w:r w:rsidRPr="006222CC">
        <w:rPr>
          <w:sz w:val="28"/>
        </w:rPr>
        <w:t xml:space="preserve">Следует отметить, что, не смотря на принимаемые </w:t>
      </w:r>
      <w:proofErr w:type="gramStart"/>
      <w:r w:rsidRPr="006222CC">
        <w:rPr>
          <w:sz w:val="28"/>
        </w:rPr>
        <w:t>меры,  имеют</w:t>
      </w:r>
      <w:proofErr w:type="gramEnd"/>
      <w:r w:rsidRPr="006222CC">
        <w:rPr>
          <w:sz w:val="28"/>
        </w:rPr>
        <w:t xml:space="preserve"> место случаи травматизма на указанных объектах, </w:t>
      </w:r>
      <w:r>
        <w:rPr>
          <w:sz w:val="28"/>
        </w:rPr>
        <w:t xml:space="preserve">неудовлетворительного состояния </w:t>
      </w:r>
      <w:r w:rsidRPr="00876345">
        <w:rPr>
          <w:sz w:val="28"/>
        </w:rPr>
        <w:t>детских и спортивных площадок</w:t>
      </w:r>
      <w:r>
        <w:rPr>
          <w:sz w:val="28"/>
        </w:rPr>
        <w:t>, следовательно, небезопасности.</w:t>
      </w:r>
      <w:r w:rsidRPr="00876345">
        <w:rPr>
          <w:sz w:val="28"/>
        </w:rPr>
        <w:t xml:space="preserve"> </w:t>
      </w:r>
      <w:r w:rsidRPr="006222CC">
        <w:rPr>
          <w:sz w:val="28"/>
        </w:rPr>
        <w:t xml:space="preserve">Одной из основных причин </w:t>
      </w:r>
      <w:r>
        <w:rPr>
          <w:sz w:val="28"/>
        </w:rPr>
        <w:t>этого</w:t>
      </w:r>
      <w:r w:rsidRPr="006222CC">
        <w:rPr>
          <w:sz w:val="28"/>
        </w:rPr>
        <w:t xml:space="preserve"> является ненадлежащее исполнение возложенных на ответственные органы и организации при организации и проведении закупочных процедур, периодические осмотры, эксплуатация и содержание оборудования.</w:t>
      </w:r>
    </w:p>
    <w:p w:rsidR="00BF0837" w:rsidRPr="006222CC" w:rsidRDefault="00BF0837" w:rsidP="006222CC">
      <w:pPr>
        <w:autoSpaceDE w:val="0"/>
        <w:autoSpaceDN w:val="0"/>
        <w:adjustRightInd w:val="0"/>
        <w:ind w:left="0" w:right="0" w:firstLine="709"/>
        <w:jc w:val="both"/>
      </w:pPr>
      <w:r w:rsidRPr="006222CC">
        <w:t xml:space="preserve"> С 1 декабря 2021 на территории Российской Федерации применяются требования Решения Совета Евразийской экономической комиссии от 17.05.2017 № 21 «О техническом регламенте Евразийского экономического союза «О безопасности оборудования для детских игровых площадок» (вместе с «ТР ЕАЭС 042/2017. Технический регламент Евразийского экономического союза «О безопасности оборудования дл</w:t>
      </w:r>
      <w:r>
        <w:t xml:space="preserve">я детских игровых площадок»). </w:t>
      </w:r>
      <w:r w:rsidRPr="006222CC">
        <w:t xml:space="preserve">Смонтированное </w:t>
      </w:r>
      <w:r w:rsidRPr="00F573EC">
        <w:t>ранее оборудование</w:t>
      </w:r>
      <w:r w:rsidRPr="006222CC">
        <w:t xml:space="preserve"> под действие ТР ЕАЭС 042/2017 не подпадает</w:t>
      </w:r>
      <w:r>
        <w:t>,</w:t>
      </w:r>
      <w:r w:rsidRPr="006222CC">
        <w:t xml:space="preserve"> его нужно постепенно демонтировать и заменить.</w:t>
      </w:r>
    </w:p>
    <w:p w:rsidR="00BF0837" w:rsidRPr="006222CC" w:rsidRDefault="00BF0837" w:rsidP="006222CC">
      <w:pPr>
        <w:autoSpaceDE w:val="0"/>
        <w:autoSpaceDN w:val="0"/>
        <w:adjustRightInd w:val="0"/>
        <w:ind w:left="0" w:right="0" w:firstLine="709"/>
        <w:jc w:val="both"/>
      </w:pPr>
      <w:r w:rsidRPr="006222CC">
        <w:t>Анализ показал, что среди основных при</w:t>
      </w:r>
      <w:r>
        <w:t xml:space="preserve">чин и условий, </w:t>
      </w:r>
      <w:r w:rsidRPr="006222CC">
        <w:t>которые могут привести к возникновению травм</w:t>
      </w:r>
      <w:r>
        <w:t xml:space="preserve"> </w:t>
      </w:r>
      <w:r w:rsidRPr="006222CC">
        <w:t>при эксплуатации детского и спортивного оборудования, следует выделить:</w:t>
      </w:r>
    </w:p>
    <w:p w:rsidR="00BF0837" w:rsidRPr="006222CC" w:rsidRDefault="00BF0837" w:rsidP="006222C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0" w:firstLine="709"/>
        <w:jc w:val="both"/>
      </w:pPr>
      <w:r w:rsidRPr="006222CC">
        <w:lastRenderedPageBreak/>
        <w:t>Нехватка знаний и квалифицированных специалистов у заказчиков установки площадок: муниципалитетов, собственников, управляющих домами. Установленные в рамках проекта «Формирование современной городской среды» игровые площадки и комплексы нужно содержать, и зачастую бюджетных средств на это не хватает. Такая же ситуация и с площадками, которые монтируются на придомовой территории многоквартирных домов: собственники на общем собрании принимают решение установить игровое оборудование, однако в последующем денежные средства за его обс</w:t>
      </w:r>
      <w:r>
        <w:t>луживание и ремонт не выделяют</w:t>
      </w:r>
      <w:r w:rsidRPr="006222CC">
        <w:t xml:space="preserve">. </w:t>
      </w:r>
    </w:p>
    <w:p w:rsidR="00BF0837" w:rsidRPr="006222CC" w:rsidRDefault="00BF0837" w:rsidP="006222C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0" w:firstLine="709"/>
        <w:jc w:val="both"/>
      </w:pPr>
      <w:r w:rsidRPr="006222CC">
        <w:t xml:space="preserve">Старое оборудование сложно демонтировать. Зачастую сложно убедить жителей многоквартирных домов в необходимости демонтировать горки, качели и песочницы, которые на протяжении длительного времени стояли на придомовой территории, </w:t>
      </w:r>
      <w:r>
        <w:t>но</w:t>
      </w:r>
      <w:r w:rsidRPr="006222CC">
        <w:t xml:space="preserve"> в настоящее время не отвечают требованиям безопасности. </w:t>
      </w:r>
    </w:p>
    <w:p w:rsidR="00BF0837" w:rsidRDefault="00BF0837" w:rsidP="00F573E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0" w:firstLine="709"/>
        <w:jc w:val="both"/>
      </w:pPr>
      <w:r w:rsidRPr="006222CC">
        <w:t>Детское и спортивное оборудование, не соответствующее требованиям ТР ЕАЭС 042/2017, а также смонтированные с нарушениями действующих норм и правил.</w:t>
      </w:r>
    </w:p>
    <w:p w:rsidR="00BF0837" w:rsidRPr="006222CC" w:rsidRDefault="00BF0837" w:rsidP="006222CC">
      <w:pPr>
        <w:autoSpaceDE w:val="0"/>
        <w:autoSpaceDN w:val="0"/>
        <w:adjustRightInd w:val="0"/>
        <w:ind w:left="0" w:right="0" w:firstLine="709"/>
        <w:jc w:val="both"/>
      </w:pPr>
      <w:r w:rsidRPr="00F573EC">
        <w:t xml:space="preserve">Таким образом, у большинства детских и спортивных площадок не определён собственник, они не поставлены на баланс, многие площадки расположены вблизи автомобильных дорог, часто отсутствуют ограждения и освещение площадок, несвоевременно производится </w:t>
      </w:r>
      <w:proofErr w:type="spellStart"/>
      <w:r w:rsidRPr="00F573EC">
        <w:t>окашивание</w:t>
      </w:r>
      <w:proofErr w:type="spellEnd"/>
      <w:r w:rsidRPr="00F573EC">
        <w:t xml:space="preserve"> травы, обработка от клещей и др.</w:t>
      </w:r>
      <w:r>
        <w:t xml:space="preserve">   </w:t>
      </w:r>
    </w:p>
    <w:p w:rsidR="00BF0837" w:rsidRPr="006222CC" w:rsidRDefault="00BF0837" w:rsidP="006222CC">
      <w:pPr>
        <w:ind w:left="0" w:right="0" w:firstLine="709"/>
        <w:jc w:val="both"/>
        <w:rPr>
          <w:b/>
          <w:bCs/>
        </w:rPr>
      </w:pPr>
      <w:r w:rsidRPr="006222CC">
        <w:t xml:space="preserve">С учетом вышеизложенного комиссия </w:t>
      </w:r>
      <w:r w:rsidRPr="006222CC">
        <w:rPr>
          <w:b/>
          <w:bCs/>
        </w:rPr>
        <w:t>РЕШИЛА:</w:t>
      </w:r>
    </w:p>
    <w:p w:rsidR="00BF0837" w:rsidRPr="006222CC" w:rsidRDefault="00BF0837" w:rsidP="006222CC">
      <w:pPr>
        <w:ind w:left="0" w:right="0"/>
        <w:jc w:val="both"/>
      </w:pPr>
      <w:r w:rsidRPr="006222CC">
        <w:tab/>
        <w:t xml:space="preserve">1.Принять к сведению представленную информацию по обсуждаемому вопросу. </w:t>
      </w:r>
    </w:p>
    <w:p w:rsidR="00BF0837" w:rsidRDefault="00BF0837" w:rsidP="006222CC">
      <w:pPr>
        <w:ind w:left="0" w:right="0" w:firstLine="709"/>
        <w:jc w:val="both"/>
        <w:rPr>
          <w:b/>
          <w:bCs/>
        </w:rPr>
      </w:pPr>
      <w:r w:rsidRPr="006222CC">
        <w:t xml:space="preserve">2.Обратиться в совет Общественной палаты Липецкой области с предложением </w:t>
      </w:r>
      <w:r w:rsidRPr="006222CC">
        <w:rPr>
          <w:b/>
          <w:bCs/>
        </w:rPr>
        <w:t>РЕКОМЕНДОВАТЬ:</w:t>
      </w:r>
    </w:p>
    <w:p w:rsidR="00BF0837" w:rsidRPr="00F573EC" w:rsidRDefault="00BF0837" w:rsidP="00F573EC">
      <w:pPr>
        <w:autoSpaceDE w:val="0"/>
        <w:autoSpaceDN w:val="0"/>
        <w:adjustRightInd w:val="0"/>
        <w:ind w:left="0" w:right="0" w:firstLine="709"/>
        <w:jc w:val="both"/>
        <w:rPr>
          <w:b/>
          <w:bCs/>
        </w:rPr>
      </w:pPr>
      <w:r>
        <w:rPr>
          <w:b/>
          <w:bCs/>
        </w:rPr>
        <w:t>2.1. Липецкому областному Совету депутатов</w:t>
      </w:r>
      <w:r w:rsidRPr="0045066A">
        <w:t xml:space="preserve"> обратиться в Государственную Думу Федерального собрания Российской Федерации с предложением рассмотреть вопрос о выделении финансирования из федерального бюджета в установленном порядке проекта подготовки межевых планов земельных участков под многоквартирными домами и постановки их на государственный кадастровый учет</w:t>
      </w:r>
      <w:r>
        <w:t>.</w:t>
      </w:r>
    </w:p>
    <w:p w:rsidR="00BF0837" w:rsidRPr="00F573EC" w:rsidRDefault="00BF0837" w:rsidP="006E47D1">
      <w:pPr>
        <w:autoSpaceDE w:val="0"/>
        <w:autoSpaceDN w:val="0"/>
        <w:adjustRightInd w:val="0"/>
        <w:ind w:left="0" w:firstLine="709"/>
        <w:jc w:val="both"/>
      </w:pPr>
      <w:r w:rsidRPr="00F573EC">
        <w:rPr>
          <w:b/>
        </w:rPr>
        <w:t xml:space="preserve">2.2. Управлению ЖКХ Липецкой области совместно с органами местного самоуправления </w:t>
      </w:r>
      <w:r w:rsidRPr="00F573EC">
        <w:t>до конца 2021 года</w:t>
      </w:r>
      <w:r w:rsidRPr="00F573EC">
        <w:rPr>
          <w:b/>
        </w:rPr>
        <w:t xml:space="preserve"> </w:t>
      </w:r>
      <w:r w:rsidRPr="00F573EC">
        <w:t>организовать работу по созданию реестра</w:t>
      </w:r>
      <w:r w:rsidRPr="00F573EC">
        <w:rPr>
          <w:b/>
        </w:rPr>
        <w:t xml:space="preserve"> </w:t>
      </w:r>
      <w:r w:rsidRPr="00F573EC">
        <w:t>детских и (или) спортивных площадок на территории Липецкой области.</w:t>
      </w:r>
    </w:p>
    <w:p w:rsidR="00BF0837" w:rsidRDefault="00BF0837" w:rsidP="00A07DB1">
      <w:pPr>
        <w:autoSpaceDE w:val="0"/>
        <w:autoSpaceDN w:val="0"/>
        <w:adjustRightInd w:val="0"/>
        <w:ind w:left="0" w:right="0" w:firstLine="709"/>
        <w:jc w:val="both"/>
        <w:rPr>
          <w:b/>
        </w:rPr>
      </w:pPr>
      <w:r w:rsidRPr="00F573EC">
        <w:rPr>
          <w:b/>
        </w:rPr>
        <w:t xml:space="preserve">2.3.Управлению ЖКХ Липецкой области совместно с органами местного самоуправления, депутатами городских округов и муниципальных районов </w:t>
      </w:r>
      <w:r w:rsidRPr="00F573EC">
        <w:t xml:space="preserve">организовать разъяснительную работу с населением по вопросам </w:t>
      </w:r>
      <w:proofErr w:type="spellStart"/>
      <w:r w:rsidRPr="00F573EC">
        <w:t>софинанирования</w:t>
      </w:r>
      <w:proofErr w:type="spellEnd"/>
      <w:r w:rsidRPr="00F573EC">
        <w:t xml:space="preserve"> содержания игрового и спортивного оборудования на детских и (или) спортивных площадках и их обслуживания.</w:t>
      </w:r>
      <w:r w:rsidRPr="00304F7A">
        <w:rPr>
          <w:b/>
        </w:rPr>
        <w:t xml:space="preserve"> </w:t>
      </w:r>
      <w:r>
        <w:rPr>
          <w:b/>
        </w:rPr>
        <w:t xml:space="preserve"> </w:t>
      </w:r>
      <w:r w:rsidRPr="00304F7A">
        <w:rPr>
          <w:b/>
        </w:rPr>
        <w:t xml:space="preserve">   </w:t>
      </w:r>
    </w:p>
    <w:p w:rsidR="00BF0837" w:rsidRDefault="00BF0837" w:rsidP="00A07DB1">
      <w:pPr>
        <w:autoSpaceDE w:val="0"/>
        <w:autoSpaceDN w:val="0"/>
        <w:adjustRightInd w:val="0"/>
        <w:ind w:left="0" w:right="0" w:firstLine="709"/>
        <w:jc w:val="both"/>
        <w:rPr>
          <w:b/>
        </w:rPr>
      </w:pPr>
      <w:r w:rsidRPr="00A07DB1">
        <w:rPr>
          <w:b/>
        </w:rPr>
        <w:t>2.</w:t>
      </w:r>
      <w:r>
        <w:rPr>
          <w:b/>
        </w:rPr>
        <w:t>4</w:t>
      </w:r>
      <w:r w:rsidRPr="00A07DB1">
        <w:rPr>
          <w:b/>
        </w:rPr>
        <w:t>. Органам местного самоуправления</w:t>
      </w:r>
      <w:r>
        <w:rPr>
          <w:b/>
        </w:rPr>
        <w:t>:</w:t>
      </w:r>
    </w:p>
    <w:p w:rsidR="00BF0837" w:rsidRDefault="00BF0837" w:rsidP="00F573E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0" w:firstLine="709"/>
        <w:jc w:val="both"/>
        <w:rPr>
          <w:b/>
        </w:rPr>
      </w:pPr>
      <w:r w:rsidRPr="00081911">
        <w:t xml:space="preserve">поставить на балансовый учёт </w:t>
      </w:r>
      <w:r w:rsidRPr="006222CC">
        <w:t>детс</w:t>
      </w:r>
      <w:r>
        <w:t>кие и (или) спортивные площадки, определив лиц, ответственных за их содержание</w:t>
      </w:r>
      <w:r>
        <w:rPr>
          <w:b/>
        </w:rPr>
        <w:t>;</w:t>
      </w:r>
    </w:p>
    <w:p w:rsidR="00BF0837" w:rsidRDefault="00BF0837" w:rsidP="00F573E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0" w:firstLine="709"/>
        <w:jc w:val="both"/>
      </w:pPr>
      <w:r w:rsidRPr="00A07DB1">
        <w:lastRenderedPageBreak/>
        <w:t xml:space="preserve">предусмотреть в бюджетах муниципальных образований </w:t>
      </w:r>
      <w:r>
        <w:t xml:space="preserve">средства на </w:t>
      </w:r>
      <w:r w:rsidRPr="006222CC">
        <w:t>финансирован</w:t>
      </w:r>
      <w:r>
        <w:t>ие содержания</w:t>
      </w:r>
      <w:r w:rsidRPr="006222CC">
        <w:t xml:space="preserve"> игрового и спортивного оборудования</w:t>
      </w:r>
      <w:r w:rsidRPr="00B32F34">
        <w:t xml:space="preserve"> </w:t>
      </w:r>
      <w:r w:rsidRPr="006222CC">
        <w:t>детс</w:t>
      </w:r>
      <w:r>
        <w:t>ких и (или) спортивных площадок;</w:t>
      </w:r>
    </w:p>
    <w:p w:rsidR="00BF0837" w:rsidRDefault="00BF0837" w:rsidP="00F573E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0" w:firstLine="709"/>
        <w:jc w:val="both"/>
      </w:pPr>
      <w:r>
        <w:t>произвести демонтаж и утилизацию оборудования</w:t>
      </w:r>
      <w:r w:rsidRPr="00B32F34">
        <w:t xml:space="preserve"> </w:t>
      </w:r>
      <w:r w:rsidRPr="006222CC">
        <w:t>детс</w:t>
      </w:r>
      <w:r>
        <w:t>ких и (или) спортивных площадок, не отвечающих требованиям ТР ЕАЭС 042/2017 и смонтированного</w:t>
      </w:r>
      <w:r w:rsidRPr="006222CC">
        <w:t xml:space="preserve"> с наруше</w:t>
      </w:r>
      <w:r>
        <w:t>ниями действующих норм и правил;</w:t>
      </w:r>
    </w:p>
    <w:p w:rsidR="00BF0837" w:rsidRDefault="00BF0837" w:rsidP="00F573E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0" w:firstLine="709"/>
        <w:jc w:val="both"/>
      </w:pPr>
      <w:r>
        <w:t>установить на детских и (или) спортивных площадках информационные таблички с указанием балансодержателя площадки, телефонов для связи с ним, телефонами экстренных служб, обслуживающих объекты организаций;</w:t>
      </w:r>
    </w:p>
    <w:p w:rsidR="00BF0837" w:rsidRDefault="00BF0837" w:rsidP="00F573E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0" w:firstLine="709"/>
        <w:jc w:val="both"/>
      </w:pPr>
      <w:r>
        <w:t xml:space="preserve">принять меры по огораживанию и освещению площадок, своевременному проведению мелкого ремонта, </w:t>
      </w:r>
      <w:proofErr w:type="spellStart"/>
      <w:r>
        <w:t>окашиванию</w:t>
      </w:r>
      <w:proofErr w:type="spellEnd"/>
      <w:r>
        <w:t xml:space="preserve"> травы и обработке от клещей;</w:t>
      </w:r>
    </w:p>
    <w:p w:rsidR="00BF0837" w:rsidRPr="00F573EC" w:rsidRDefault="00BF0837" w:rsidP="00F573E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0" w:firstLine="709"/>
        <w:jc w:val="both"/>
      </w:pPr>
      <w:r w:rsidRPr="00F573EC">
        <w:t xml:space="preserve">активизировать работу муниципалитетов по участию в конкурсах на получение грантов на благоустройство территорий общего пользования. </w:t>
      </w:r>
    </w:p>
    <w:p w:rsidR="00BF0837" w:rsidRPr="006222CC" w:rsidRDefault="00BF0837" w:rsidP="00B32F34">
      <w:pPr>
        <w:autoSpaceDE w:val="0"/>
        <w:autoSpaceDN w:val="0"/>
        <w:adjustRightInd w:val="0"/>
        <w:ind w:left="0" w:right="0" w:firstLine="709"/>
        <w:jc w:val="both"/>
      </w:pPr>
    </w:p>
    <w:p w:rsidR="00BF0837" w:rsidRDefault="00BF0837" w:rsidP="00B32F34">
      <w:pPr>
        <w:autoSpaceDE w:val="0"/>
        <w:autoSpaceDN w:val="0"/>
        <w:adjustRightInd w:val="0"/>
        <w:ind w:left="0" w:right="0" w:firstLine="709"/>
        <w:jc w:val="both"/>
      </w:pPr>
    </w:p>
    <w:p w:rsidR="00BF0837" w:rsidRPr="00A07DB1" w:rsidRDefault="00BF0837" w:rsidP="00A07DB1">
      <w:pPr>
        <w:autoSpaceDE w:val="0"/>
        <w:autoSpaceDN w:val="0"/>
        <w:adjustRightInd w:val="0"/>
        <w:ind w:left="0" w:right="0" w:firstLine="709"/>
        <w:jc w:val="both"/>
      </w:pPr>
      <w:r>
        <w:t xml:space="preserve"> </w:t>
      </w:r>
    </w:p>
    <w:p w:rsidR="00BF0837" w:rsidRPr="00797BD7" w:rsidRDefault="006A2437" w:rsidP="000149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954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43pt;margin-top:0;width:135.6pt;height:68.25pt;z-index:-1;visibility:visible">
            <v:imagedata r:id="rId7" o:title="" croptop="37713f" cropbottom="16326f" cropleft="22717f" cropright="12218f" grayscale="t" bilevel="t"/>
          </v:shape>
        </w:pict>
      </w:r>
      <w:r w:rsidR="00BF0837" w:rsidRPr="00797BD7">
        <w:rPr>
          <w:rFonts w:ascii="Times New Roman" w:hAnsi="Times New Roman"/>
          <w:sz w:val="28"/>
          <w:szCs w:val="28"/>
        </w:rPr>
        <w:t>Председатель комиссии</w:t>
      </w:r>
    </w:p>
    <w:p w:rsidR="00BF0837" w:rsidRPr="00797BD7" w:rsidRDefault="00BF0837" w:rsidP="0001499E">
      <w:r w:rsidRPr="00797BD7">
        <w:t xml:space="preserve">по вопросам молодежной политики, </w:t>
      </w:r>
    </w:p>
    <w:p w:rsidR="00BF0837" w:rsidRPr="00797BD7" w:rsidRDefault="00BF0837" w:rsidP="0001499E">
      <w:r w:rsidRPr="00797BD7">
        <w:t xml:space="preserve">развития физической культуры и спорта                                        С.А. Поздняков                                        </w:t>
      </w:r>
    </w:p>
    <w:p w:rsidR="00BF0837" w:rsidRPr="00797BD7" w:rsidRDefault="00BF0837" w:rsidP="0001499E">
      <w:pPr>
        <w:ind w:firstLine="851"/>
        <w:jc w:val="both"/>
      </w:pPr>
      <w:r w:rsidRPr="00797BD7">
        <w:t xml:space="preserve"> </w:t>
      </w:r>
    </w:p>
    <w:p w:rsidR="00BF0837" w:rsidRPr="00A07DB1" w:rsidRDefault="00BF0837" w:rsidP="006222CC">
      <w:pPr>
        <w:ind w:left="0" w:right="0" w:firstLine="709"/>
        <w:jc w:val="both"/>
        <w:rPr>
          <w:bCs/>
        </w:rPr>
      </w:pPr>
    </w:p>
    <w:p w:rsidR="00BF0837" w:rsidRPr="006222CC" w:rsidRDefault="00BF0837" w:rsidP="006222CC">
      <w:pPr>
        <w:autoSpaceDE w:val="0"/>
        <w:autoSpaceDN w:val="0"/>
        <w:adjustRightInd w:val="0"/>
        <w:ind w:left="0" w:right="0" w:firstLine="709"/>
        <w:jc w:val="both"/>
      </w:pPr>
    </w:p>
    <w:p w:rsidR="00BF0837" w:rsidRPr="0058340A" w:rsidRDefault="00BF0837" w:rsidP="006222CC">
      <w:pPr>
        <w:ind w:left="0" w:right="0"/>
      </w:pPr>
    </w:p>
    <w:p w:rsidR="00BF0837" w:rsidRPr="0058340A" w:rsidRDefault="00BF0837"/>
    <w:sectPr w:rsidR="00BF0837" w:rsidRPr="0058340A" w:rsidSect="001E6FF7">
      <w:footerReference w:type="default" r:id="rId8"/>
      <w:pgSz w:w="11906" w:h="16838"/>
      <w:pgMar w:top="1134" w:right="635" w:bottom="1440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37" w:rsidRDefault="006A2437" w:rsidP="006C17DD">
      <w:r>
        <w:separator/>
      </w:r>
    </w:p>
  </w:endnote>
  <w:endnote w:type="continuationSeparator" w:id="0">
    <w:p w:rsidR="006A2437" w:rsidRDefault="006A2437" w:rsidP="006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37" w:rsidRPr="00450C93" w:rsidRDefault="00BF0837" w:rsidP="00450C93">
    <w:pPr>
      <w:pStyle w:val="a5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37" w:rsidRDefault="006A2437" w:rsidP="006C17DD">
      <w:r>
        <w:separator/>
      </w:r>
    </w:p>
  </w:footnote>
  <w:footnote w:type="continuationSeparator" w:id="0">
    <w:p w:rsidR="006A2437" w:rsidRDefault="006A2437" w:rsidP="006C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555A0"/>
    <w:multiLevelType w:val="hybridMultilevel"/>
    <w:tmpl w:val="3D10E146"/>
    <w:lvl w:ilvl="0" w:tplc="96DA9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89130D"/>
    <w:multiLevelType w:val="hybridMultilevel"/>
    <w:tmpl w:val="082612C2"/>
    <w:lvl w:ilvl="0" w:tplc="03704A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04F06AE"/>
    <w:multiLevelType w:val="hybridMultilevel"/>
    <w:tmpl w:val="9676CDB6"/>
    <w:lvl w:ilvl="0" w:tplc="824641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18A"/>
    <w:rsid w:val="000045DC"/>
    <w:rsid w:val="0001499E"/>
    <w:rsid w:val="00020F1D"/>
    <w:rsid w:val="000338DB"/>
    <w:rsid w:val="00034FA0"/>
    <w:rsid w:val="0006770B"/>
    <w:rsid w:val="0007565F"/>
    <w:rsid w:val="00081911"/>
    <w:rsid w:val="00081B15"/>
    <w:rsid w:val="00097511"/>
    <w:rsid w:val="000A418A"/>
    <w:rsid w:val="000A496E"/>
    <w:rsid w:val="000A539C"/>
    <w:rsid w:val="000A67F5"/>
    <w:rsid w:val="000B0153"/>
    <w:rsid w:val="000B0D34"/>
    <w:rsid w:val="000C120E"/>
    <w:rsid w:val="000D54A1"/>
    <w:rsid w:val="000D7A52"/>
    <w:rsid w:val="001001D8"/>
    <w:rsid w:val="00116012"/>
    <w:rsid w:val="00134276"/>
    <w:rsid w:val="0014001A"/>
    <w:rsid w:val="00145020"/>
    <w:rsid w:val="00145C9F"/>
    <w:rsid w:val="0015646C"/>
    <w:rsid w:val="00161AAC"/>
    <w:rsid w:val="001677BE"/>
    <w:rsid w:val="00184F24"/>
    <w:rsid w:val="00185F03"/>
    <w:rsid w:val="00191D20"/>
    <w:rsid w:val="00195A2F"/>
    <w:rsid w:val="001B626B"/>
    <w:rsid w:val="001B77FC"/>
    <w:rsid w:val="001C693E"/>
    <w:rsid w:val="001E0A48"/>
    <w:rsid w:val="001E377E"/>
    <w:rsid w:val="001E6FF7"/>
    <w:rsid w:val="001F26D3"/>
    <w:rsid w:val="00223FCD"/>
    <w:rsid w:val="00226B60"/>
    <w:rsid w:val="00232B77"/>
    <w:rsid w:val="00234715"/>
    <w:rsid w:val="00242193"/>
    <w:rsid w:val="002429D8"/>
    <w:rsid w:val="00247B83"/>
    <w:rsid w:val="00266680"/>
    <w:rsid w:val="0026768D"/>
    <w:rsid w:val="00271907"/>
    <w:rsid w:val="00274A43"/>
    <w:rsid w:val="0028274D"/>
    <w:rsid w:val="002A6404"/>
    <w:rsid w:val="002C087E"/>
    <w:rsid w:val="002C1114"/>
    <w:rsid w:val="002C3E8B"/>
    <w:rsid w:val="002C5542"/>
    <w:rsid w:val="002D0008"/>
    <w:rsid w:val="002E619A"/>
    <w:rsid w:val="002F2493"/>
    <w:rsid w:val="002F4310"/>
    <w:rsid w:val="002F470D"/>
    <w:rsid w:val="0030398C"/>
    <w:rsid w:val="00304F7A"/>
    <w:rsid w:val="00306B6F"/>
    <w:rsid w:val="00315567"/>
    <w:rsid w:val="00327504"/>
    <w:rsid w:val="00334F8E"/>
    <w:rsid w:val="0033657F"/>
    <w:rsid w:val="003428E4"/>
    <w:rsid w:val="00345CDB"/>
    <w:rsid w:val="003516DA"/>
    <w:rsid w:val="00357F7C"/>
    <w:rsid w:val="003604A7"/>
    <w:rsid w:val="00362BA8"/>
    <w:rsid w:val="003650A1"/>
    <w:rsid w:val="00376AF2"/>
    <w:rsid w:val="0038086D"/>
    <w:rsid w:val="003A0500"/>
    <w:rsid w:val="003B3338"/>
    <w:rsid w:val="003D28EC"/>
    <w:rsid w:val="003F01B9"/>
    <w:rsid w:val="004010BF"/>
    <w:rsid w:val="0042286F"/>
    <w:rsid w:val="0045066A"/>
    <w:rsid w:val="00450C93"/>
    <w:rsid w:val="00464FD6"/>
    <w:rsid w:val="00466D98"/>
    <w:rsid w:val="00476642"/>
    <w:rsid w:val="0048592F"/>
    <w:rsid w:val="00490EB6"/>
    <w:rsid w:val="0049254F"/>
    <w:rsid w:val="004B0C50"/>
    <w:rsid w:val="004B0F5E"/>
    <w:rsid w:val="004D0075"/>
    <w:rsid w:val="004D1E78"/>
    <w:rsid w:val="004D21B5"/>
    <w:rsid w:val="004E6706"/>
    <w:rsid w:val="004F5DC9"/>
    <w:rsid w:val="00544464"/>
    <w:rsid w:val="00547A30"/>
    <w:rsid w:val="00550895"/>
    <w:rsid w:val="00564E82"/>
    <w:rsid w:val="0058340A"/>
    <w:rsid w:val="00594F4C"/>
    <w:rsid w:val="00595AFD"/>
    <w:rsid w:val="005B70A5"/>
    <w:rsid w:val="005C3217"/>
    <w:rsid w:val="005F33F9"/>
    <w:rsid w:val="005F6BFF"/>
    <w:rsid w:val="005F7699"/>
    <w:rsid w:val="0060389C"/>
    <w:rsid w:val="00604DB8"/>
    <w:rsid w:val="0061528E"/>
    <w:rsid w:val="006159AD"/>
    <w:rsid w:val="0061630F"/>
    <w:rsid w:val="006222CC"/>
    <w:rsid w:val="006269E2"/>
    <w:rsid w:val="00632434"/>
    <w:rsid w:val="006401D2"/>
    <w:rsid w:val="00643D0D"/>
    <w:rsid w:val="00645A72"/>
    <w:rsid w:val="00647222"/>
    <w:rsid w:val="00650B7D"/>
    <w:rsid w:val="0068464D"/>
    <w:rsid w:val="00686A15"/>
    <w:rsid w:val="00687BF6"/>
    <w:rsid w:val="00693C03"/>
    <w:rsid w:val="006A2437"/>
    <w:rsid w:val="006A4F9A"/>
    <w:rsid w:val="006C17DD"/>
    <w:rsid w:val="006D7261"/>
    <w:rsid w:val="006E47D1"/>
    <w:rsid w:val="00700185"/>
    <w:rsid w:val="007040AA"/>
    <w:rsid w:val="007053D2"/>
    <w:rsid w:val="00716200"/>
    <w:rsid w:val="00723A86"/>
    <w:rsid w:val="0075345F"/>
    <w:rsid w:val="00771A1A"/>
    <w:rsid w:val="0079420A"/>
    <w:rsid w:val="0079749A"/>
    <w:rsid w:val="00797BD7"/>
    <w:rsid w:val="007A3810"/>
    <w:rsid w:val="007B0019"/>
    <w:rsid w:val="007B6331"/>
    <w:rsid w:val="007D1132"/>
    <w:rsid w:val="007F2BC2"/>
    <w:rsid w:val="007F3BF3"/>
    <w:rsid w:val="00804820"/>
    <w:rsid w:val="00812FFA"/>
    <w:rsid w:val="0081487F"/>
    <w:rsid w:val="008170E1"/>
    <w:rsid w:val="00827FA4"/>
    <w:rsid w:val="008327EA"/>
    <w:rsid w:val="0084452F"/>
    <w:rsid w:val="008501E9"/>
    <w:rsid w:val="00852BCD"/>
    <w:rsid w:val="00866F61"/>
    <w:rsid w:val="0087356A"/>
    <w:rsid w:val="00876345"/>
    <w:rsid w:val="00883108"/>
    <w:rsid w:val="008A5E3B"/>
    <w:rsid w:val="008D091F"/>
    <w:rsid w:val="008D0D8F"/>
    <w:rsid w:val="008D65FA"/>
    <w:rsid w:val="008E2C1D"/>
    <w:rsid w:val="008E7803"/>
    <w:rsid w:val="009156BE"/>
    <w:rsid w:val="00916806"/>
    <w:rsid w:val="00956D8C"/>
    <w:rsid w:val="00985BBD"/>
    <w:rsid w:val="00986D4F"/>
    <w:rsid w:val="00994D7D"/>
    <w:rsid w:val="0099589C"/>
    <w:rsid w:val="009979C7"/>
    <w:rsid w:val="009B0D97"/>
    <w:rsid w:val="009B3BE5"/>
    <w:rsid w:val="009D3DBB"/>
    <w:rsid w:val="009E56E1"/>
    <w:rsid w:val="00A00AD5"/>
    <w:rsid w:val="00A067E6"/>
    <w:rsid w:val="00A07DB1"/>
    <w:rsid w:val="00A1041D"/>
    <w:rsid w:val="00A10855"/>
    <w:rsid w:val="00A13FB6"/>
    <w:rsid w:val="00A1722F"/>
    <w:rsid w:val="00A225CB"/>
    <w:rsid w:val="00A313F6"/>
    <w:rsid w:val="00A43CB5"/>
    <w:rsid w:val="00A532BF"/>
    <w:rsid w:val="00A6087B"/>
    <w:rsid w:val="00A65FF0"/>
    <w:rsid w:val="00A7084B"/>
    <w:rsid w:val="00A758D9"/>
    <w:rsid w:val="00A77C57"/>
    <w:rsid w:val="00A870F9"/>
    <w:rsid w:val="00A906B7"/>
    <w:rsid w:val="00AA2736"/>
    <w:rsid w:val="00AB50E4"/>
    <w:rsid w:val="00AC3094"/>
    <w:rsid w:val="00AE29AA"/>
    <w:rsid w:val="00AF6378"/>
    <w:rsid w:val="00AF7CB2"/>
    <w:rsid w:val="00B13B9C"/>
    <w:rsid w:val="00B1733D"/>
    <w:rsid w:val="00B21B8B"/>
    <w:rsid w:val="00B22C4B"/>
    <w:rsid w:val="00B23C32"/>
    <w:rsid w:val="00B32F34"/>
    <w:rsid w:val="00B33455"/>
    <w:rsid w:val="00B35E2C"/>
    <w:rsid w:val="00B361B7"/>
    <w:rsid w:val="00B51204"/>
    <w:rsid w:val="00B55731"/>
    <w:rsid w:val="00B5689F"/>
    <w:rsid w:val="00B709DC"/>
    <w:rsid w:val="00B745EE"/>
    <w:rsid w:val="00B77A27"/>
    <w:rsid w:val="00B912A8"/>
    <w:rsid w:val="00B9749E"/>
    <w:rsid w:val="00BA13CB"/>
    <w:rsid w:val="00BA4CCB"/>
    <w:rsid w:val="00BC7E55"/>
    <w:rsid w:val="00BE32BF"/>
    <w:rsid w:val="00BF0837"/>
    <w:rsid w:val="00C1134B"/>
    <w:rsid w:val="00C11D72"/>
    <w:rsid w:val="00C12416"/>
    <w:rsid w:val="00C24393"/>
    <w:rsid w:val="00C31C2F"/>
    <w:rsid w:val="00C37DD9"/>
    <w:rsid w:val="00C427F4"/>
    <w:rsid w:val="00C53DEE"/>
    <w:rsid w:val="00C6756A"/>
    <w:rsid w:val="00C804B6"/>
    <w:rsid w:val="00C81BD3"/>
    <w:rsid w:val="00C83F86"/>
    <w:rsid w:val="00CA6388"/>
    <w:rsid w:val="00CB6D7A"/>
    <w:rsid w:val="00CB7C94"/>
    <w:rsid w:val="00CE496F"/>
    <w:rsid w:val="00CE57AC"/>
    <w:rsid w:val="00CF7CA3"/>
    <w:rsid w:val="00D02D32"/>
    <w:rsid w:val="00D06E8E"/>
    <w:rsid w:val="00D107ED"/>
    <w:rsid w:val="00D11837"/>
    <w:rsid w:val="00D17613"/>
    <w:rsid w:val="00D23D65"/>
    <w:rsid w:val="00D25940"/>
    <w:rsid w:val="00D5674E"/>
    <w:rsid w:val="00D56C72"/>
    <w:rsid w:val="00D63E3D"/>
    <w:rsid w:val="00D67417"/>
    <w:rsid w:val="00DB37A0"/>
    <w:rsid w:val="00DD262F"/>
    <w:rsid w:val="00DD5F85"/>
    <w:rsid w:val="00DE6247"/>
    <w:rsid w:val="00DF3D69"/>
    <w:rsid w:val="00E0139E"/>
    <w:rsid w:val="00E60305"/>
    <w:rsid w:val="00E65988"/>
    <w:rsid w:val="00E66A55"/>
    <w:rsid w:val="00E87C98"/>
    <w:rsid w:val="00E974E0"/>
    <w:rsid w:val="00EA584D"/>
    <w:rsid w:val="00EB3B82"/>
    <w:rsid w:val="00EB7962"/>
    <w:rsid w:val="00ED5067"/>
    <w:rsid w:val="00ED5AA2"/>
    <w:rsid w:val="00EE0312"/>
    <w:rsid w:val="00EE1E26"/>
    <w:rsid w:val="00EF5748"/>
    <w:rsid w:val="00F05071"/>
    <w:rsid w:val="00F160DF"/>
    <w:rsid w:val="00F2439A"/>
    <w:rsid w:val="00F35620"/>
    <w:rsid w:val="00F44304"/>
    <w:rsid w:val="00F5017F"/>
    <w:rsid w:val="00F573EC"/>
    <w:rsid w:val="00F76283"/>
    <w:rsid w:val="00F77E80"/>
    <w:rsid w:val="00F82037"/>
    <w:rsid w:val="00F83CA1"/>
    <w:rsid w:val="00F85905"/>
    <w:rsid w:val="00FA2067"/>
    <w:rsid w:val="00FA558C"/>
    <w:rsid w:val="00FA64B9"/>
    <w:rsid w:val="00FB4AB4"/>
    <w:rsid w:val="00FB6617"/>
    <w:rsid w:val="00FC124F"/>
    <w:rsid w:val="00FC4384"/>
    <w:rsid w:val="00FC7C39"/>
    <w:rsid w:val="00FD6AA4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F99EB70-4065-4B5B-B085-6C8B3B82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4B"/>
    <w:pPr>
      <w:ind w:left="57" w:right="5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7C57"/>
    <w:pPr>
      <w:keepNext/>
      <w:keepLines/>
      <w:spacing w:before="480"/>
      <w:ind w:left="60" w:right="60" w:firstLine="645"/>
      <w:outlineLvl w:val="0"/>
    </w:pPr>
    <w:rPr>
      <w:rFonts w:eastAsia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B70A5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7C57"/>
    <w:rPr>
      <w:rFonts w:eastAsia="Times New Roman"/>
      <w:b/>
    </w:rPr>
  </w:style>
  <w:style w:type="character" w:customStyle="1" w:styleId="40">
    <w:name w:val="Заголовок 4 Знак"/>
    <w:link w:val="4"/>
    <w:uiPriority w:val="99"/>
    <w:semiHidden/>
    <w:locked/>
    <w:rsid w:val="005B70A5"/>
    <w:rPr>
      <w:rFonts w:ascii="Cambria" w:hAnsi="Cambria"/>
      <w:i/>
      <w:color w:val="365F91"/>
    </w:rPr>
  </w:style>
  <w:style w:type="paragraph" w:styleId="a3">
    <w:name w:val="header"/>
    <w:basedOn w:val="a"/>
    <w:link w:val="a4"/>
    <w:uiPriority w:val="99"/>
    <w:rsid w:val="006C17DD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C17DD"/>
  </w:style>
  <w:style w:type="paragraph" w:styleId="a5">
    <w:name w:val="footer"/>
    <w:basedOn w:val="a"/>
    <w:link w:val="a6"/>
    <w:uiPriority w:val="99"/>
    <w:rsid w:val="006C17DD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C17DD"/>
  </w:style>
  <w:style w:type="table" w:styleId="a7">
    <w:name w:val="Table Grid"/>
    <w:basedOn w:val="a1"/>
    <w:uiPriority w:val="99"/>
    <w:rsid w:val="00184F2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184F24"/>
    <w:rPr>
      <w:rFonts w:cs="Times New Roman"/>
      <w:color w:val="0000FF"/>
      <w:u w:val="single"/>
    </w:rPr>
  </w:style>
  <w:style w:type="table" w:customStyle="1" w:styleId="11">
    <w:name w:val="Сетка таблицы светлая1"/>
    <w:uiPriority w:val="99"/>
    <w:rsid w:val="00C83F8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rsid w:val="003B3338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3B3338"/>
    <w:rPr>
      <w:sz w:val="20"/>
      <w:szCs w:val="20"/>
      <w:lang w:eastAsia="ru-RU"/>
    </w:rPr>
  </w:style>
  <w:style w:type="character" w:customStyle="1" w:styleId="ab">
    <w:name w:val="Текст примечания Знак"/>
    <w:link w:val="aa"/>
    <w:uiPriority w:val="99"/>
    <w:semiHidden/>
    <w:locked/>
    <w:rsid w:val="003B3338"/>
    <w:rPr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3B3338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3B3338"/>
    <w:rPr>
      <w:b/>
      <w:sz w:val="20"/>
    </w:rPr>
  </w:style>
  <w:style w:type="paragraph" w:styleId="ae">
    <w:name w:val="Balloon Text"/>
    <w:basedOn w:val="a"/>
    <w:link w:val="af"/>
    <w:uiPriority w:val="99"/>
    <w:semiHidden/>
    <w:rsid w:val="003B3338"/>
    <w:rPr>
      <w:rFonts w:ascii="Segoe UI" w:hAnsi="Segoe UI"/>
      <w:sz w:val="18"/>
      <w:szCs w:val="18"/>
      <w:lang w:eastAsia="ru-RU"/>
    </w:rPr>
  </w:style>
  <w:style w:type="character" w:customStyle="1" w:styleId="af">
    <w:name w:val="Текст выноски Знак"/>
    <w:link w:val="ae"/>
    <w:uiPriority w:val="99"/>
    <w:semiHidden/>
    <w:locked/>
    <w:rsid w:val="003B3338"/>
    <w:rPr>
      <w:rFonts w:ascii="Segoe UI" w:hAnsi="Segoe UI"/>
      <w:sz w:val="18"/>
    </w:rPr>
  </w:style>
  <w:style w:type="paragraph" w:customStyle="1" w:styleId="af0">
    <w:name w:val="подпись"/>
    <w:basedOn w:val="a"/>
    <w:uiPriority w:val="99"/>
    <w:rsid w:val="00E65988"/>
    <w:pPr>
      <w:tabs>
        <w:tab w:val="left" w:pos="6237"/>
      </w:tabs>
      <w:spacing w:line="240" w:lineRule="atLeast"/>
      <w:ind w:left="0" w:right="5387"/>
    </w:pPr>
    <w:rPr>
      <w:rFonts w:eastAsia="Times New Roman"/>
      <w:szCs w:val="20"/>
      <w:lang w:eastAsia="ru-RU"/>
    </w:rPr>
  </w:style>
  <w:style w:type="character" w:styleId="af1">
    <w:name w:val="Placeholder Text"/>
    <w:uiPriority w:val="99"/>
    <w:semiHidden/>
    <w:rsid w:val="008A5E3B"/>
    <w:rPr>
      <w:color w:val="808080"/>
    </w:rPr>
  </w:style>
  <w:style w:type="paragraph" w:styleId="2">
    <w:name w:val="Body Text 2"/>
    <w:basedOn w:val="a"/>
    <w:link w:val="20"/>
    <w:uiPriority w:val="99"/>
    <w:rsid w:val="005B70A5"/>
    <w:pPr>
      <w:spacing w:before="60" w:line="240" w:lineRule="atLeast"/>
      <w:ind w:left="0" w:right="0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5B70A5"/>
    <w:rPr>
      <w:rFonts w:eastAsia="Times New Roman"/>
      <w:b/>
      <w:sz w:val="20"/>
      <w:lang w:eastAsia="ru-RU"/>
    </w:rPr>
  </w:style>
  <w:style w:type="paragraph" w:styleId="af2">
    <w:name w:val="Normal (Web)"/>
    <w:basedOn w:val="a"/>
    <w:uiPriority w:val="99"/>
    <w:semiHidden/>
    <w:rsid w:val="00A758D9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6D7261"/>
    <w:pPr>
      <w:ind w:left="720"/>
      <w:contextualSpacing/>
    </w:pPr>
  </w:style>
  <w:style w:type="character" w:styleId="af4">
    <w:name w:val="Strong"/>
    <w:uiPriority w:val="99"/>
    <w:qFormat/>
    <w:locked/>
    <w:rsid w:val="00547A30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014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8E7803"/>
    <w:rPr>
      <w:rFonts w:ascii="Courier New" w:hAnsi="Courier New"/>
      <w:sz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01499E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rovaAA\Desktop\&#1064;&#1072;&#1073;&#1083;&#1086;&#1085;&#1099;%20&#1087;&#1080;&#1089;&#1077;&#1084;\&#1064;&#1072;&#1073;&#1083;&#1086;&#1085;%20&#1091;&#1087;&#1088;.%20&#1046;&#1050;&#1061;%20-%20&#1047;&#1072;&#1084;&#1077;&#1089;&#1090;&#1080;&#1090;&#1077;&#1083;&#1100;%20&#1085;&#1072;&#1095;&#1072;&#1083;&#1100;&#1085;&#1080;&#1082;&#1072;%20&#1042;.&#1040;.%20&#1055;&#1077;&#1090;&#1088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упр. ЖКХ - Заместитель начальника В.А. Петров</Template>
  <TotalTime>2</TotalTime>
  <Pages>5</Pages>
  <Words>1724</Words>
  <Characters>9832</Characters>
  <Application>Microsoft Office Word</Application>
  <DocSecurity>0</DocSecurity>
  <Lines>81</Lines>
  <Paragraphs>23</Paragraphs>
  <ScaleCrop>false</ScaleCrop>
  <Company>diakov.net</Company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Федорова</dc:creator>
  <cp:keywords/>
  <dc:description/>
  <cp:lastModifiedBy>User</cp:lastModifiedBy>
  <cp:revision>5</cp:revision>
  <cp:lastPrinted>2021-05-26T13:06:00Z</cp:lastPrinted>
  <dcterms:created xsi:type="dcterms:W3CDTF">2021-07-06T05:24:00Z</dcterms:created>
  <dcterms:modified xsi:type="dcterms:W3CDTF">2021-07-07T11:55:00Z</dcterms:modified>
</cp:coreProperties>
</file>