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29" w:rsidRPr="00AE2A82" w:rsidRDefault="00026729" w:rsidP="005B55A5">
      <w:pPr>
        <w:spacing w:after="120"/>
        <w:ind w:left="0" w:firstLine="709"/>
        <w:contextualSpacing/>
        <w:jc w:val="center"/>
        <w:rPr>
          <w:b/>
        </w:rPr>
      </w:pPr>
      <w:r w:rsidRPr="00AE2A82">
        <w:rPr>
          <w:b/>
        </w:rPr>
        <w:t>РЕШЕНИЕ</w:t>
      </w:r>
    </w:p>
    <w:p w:rsidR="00026729" w:rsidRPr="00AE2A82" w:rsidRDefault="00026729" w:rsidP="005B55A5">
      <w:pPr>
        <w:spacing w:after="120"/>
        <w:ind w:left="0" w:firstLine="709"/>
        <w:contextualSpacing/>
        <w:jc w:val="center"/>
        <w:rPr>
          <w:b/>
        </w:rPr>
      </w:pPr>
      <w:r w:rsidRPr="00AE2A82">
        <w:rPr>
          <w:b/>
        </w:rPr>
        <w:t>комиссии по вопросам экологии, развития городской среды, ЖКХ, сельских территорий и АПК Общественной палаты Липецкой области</w:t>
      </w:r>
    </w:p>
    <w:p w:rsidR="00026729" w:rsidRPr="00AE2A82" w:rsidRDefault="00026729" w:rsidP="005B55A5">
      <w:pPr>
        <w:spacing w:after="120"/>
        <w:ind w:left="0" w:firstLine="709"/>
        <w:contextualSpacing/>
        <w:jc w:val="center"/>
        <w:rPr>
          <w:b/>
        </w:rPr>
      </w:pPr>
      <w:r w:rsidRPr="00AE2A82">
        <w:rPr>
          <w:b/>
        </w:rPr>
        <w:t>по вопросу: «Работа полигонов твердых коммунальных отходов (ТКО) Липецкой области в условиях реализации национального проекта «Экология»</w:t>
      </w:r>
    </w:p>
    <w:p w:rsidR="00026729" w:rsidRDefault="00026729" w:rsidP="00AE2A82">
      <w:pPr>
        <w:spacing w:after="120"/>
        <w:ind w:left="0" w:firstLine="709"/>
        <w:contextualSpacing/>
        <w:jc w:val="right"/>
        <w:rPr>
          <w:b/>
        </w:rPr>
      </w:pPr>
      <w:r>
        <w:rPr>
          <w:b/>
        </w:rPr>
        <w:t>29 октября 2020 г.</w:t>
      </w:r>
    </w:p>
    <w:p w:rsidR="00026729" w:rsidRPr="00AE2A82" w:rsidRDefault="00026729" w:rsidP="00AE2A82">
      <w:pPr>
        <w:spacing w:after="120"/>
        <w:ind w:left="0" w:firstLine="709"/>
        <w:contextualSpacing/>
        <w:jc w:val="right"/>
        <w:rPr>
          <w:b/>
        </w:rPr>
      </w:pPr>
    </w:p>
    <w:p w:rsidR="00026729" w:rsidRPr="00702F64" w:rsidRDefault="00026729" w:rsidP="00E12823">
      <w:pPr>
        <w:ind w:left="0" w:firstLine="709"/>
        <w:contextualSpacing/>
        <w:jc w:val="both"/>
        <w:rPr>
          <w:lang w:eastAsia="ru-RU"/>
        </w:rPr>
      </w:pPr>
      <w:r w:rsidRPr="00702F64">
        <w:t>Заслушав и обсудив информацию управления экологии и природных ресурсов Липецкой области, региональных операторов «АО «ЭкоПром-Липецк» (зона Центральная),</w:t>
      </w:r>
      <w:r w:rsidRPr="00702F64">
        <w:rPr>
          <w:color w:val="000000"/>
          <w:lang w:eastAsia="ru-RU"/>
        </w:rPr>
        <w:t xml:space="preserve"> ООО «Региональная Многопрофильная Компания» (зона </w:t>
      </w:r>
      <w:r w:rsidRPr="00702F64">
        <w:t>Северная)</w:t>
      </w:r>
      <w:r w:rsidRPr="00702F64">
        <w:rPr>
          <w:color w:val="000000"/>
          <w:lang w:eastAsia="ru-RU"/>
        </w:rPr>
        <w:t>,</w:t>
      </w:r>
      <w:r w:rsidRPr="00702F64">
        <w:rPr>
          <w:lang w:eastAsia="ru-RU"/>
        </w:rPr>
        <w:t xml:space="preserve"> </w:t>
      </w:r>
      <w:r w:rsidRPr="00094FE1">
        <w:rPr>
          <w:lang w:eastAsia="ru-RU"/>
        </w:rPr>
        <w:t>ООО «ТЭКО-Сервис</w:t>
      </w:r>
      <w:r w:rsidRPr="00702F64">
        <w:rPr>
          <w:lang w:eastAsia="ru-RU"/>
        </w:rPr>
        <w:t xml:space="preserve">» (зона </w:t>
      </w:r>
      <w:r w:rsidRPr="00702F64">
        <w:t>Елецкая)</w:t>
      </w:r>
      <w:r w:rsidRPr="00702F64">
        <w:rPr>
          <w:lang w:eastAsia="ru-RU"/>
        </w:rPr>
        <w:t xml:space="preserve">, </w:t>
      </w:r>
      <w:r w:rsidRPr="00B61E95">
        <w:rPr>
          <w:lang w:eastAsia="ru-RU"/>
        </w:rPr>
        <w:t>ООО «Чистый город» (зона Грязинская),</w:t>
      </w:r>
      <w:r>
        <w:rPr>
          <w:lang w:eastAsia="ru-RU"/>
        </w:rPr>
        <w:t xml:space="preserve"> </w:t>
      </w:r>
      <w:r w:rsidRPr="00702F64">
        <w:rPr>
          <w:lang w:eastAsia="ru-RU"/>
        </w:rPr>
        <w:t>выступления членов Общественной палаты Липецкой области, комиссия отмечает следующее.</w:t>
      </w:r>
    </w:p>
    <w:p w:rsidR="00026729" w:rsidRPr="00702F64" w:rsidRDefault="00026729" w:rsidP="00E12823">
      <w:pPr>
        <w:ind w:left="0" w:firstLine="709"/>
        <w:contextualSpacing/>
        <w:jc w:val="both"/>
      </w:pPr>
      <w:r w:rsidRPr="00702F64">
        <w:t>Приоритетными направлениями в области обращения с ТКО в рамках национальн</w:t>
      </w:r>
      <w:r>
        <w:t>ого проекта «Экология» являются:</w:t>
      </w:r>
      <w:r w:rsidRPr="00702F64">
        <w:t xml:space="preserve"> создание эффективной системы раздельного накопления отходов; увеличение количества мест накопления ТКО с установленными контейнерами для раздельного накопления отходов  (например, бумага, пластик, стекло); ликвидация и рекультивация несанкционир</w:t>
      </w:r>
      <w:r>
        <w:t xml:space="preserve">ованных мест размещения отходов; </w:t>
      </w:r>
      <w:r w:rsidRPr="00702F64">
        <w:t xml:space="preserve"> уменьшение количества полигонов</w:t>
      </w:r>
      <w:r>
        <w:t xml:space="preserve"> ТКО</w:t>
      </w:r>
      <w:r w:rsidRPr="00702F64">
        <w:t xml:space="preserve">; </w:t>
      </w:r>
      <w:r>
        <w:t xml:space="preserve">экологическое </w:t>
      </w:r>
      <w:r w:rsidRPr="00702F64">
        <w:t>просвещение населения в  сфере  обращения  с  ТКО.</w:t>
      </w:r>
    </w:p>
    <w:p w:rsidR="00026729" w:rsidRDefault="00026729" w:rsidP="00E12823">
      <w:pPr>
        <w:ind w:left="0" w:firstLine="709"/>
        <w:contextualSpacing/>
        <w:jc w:val="both"/>
      </w:pPr>
      <w:r w:rsidRPr="00702F64">
        <w:t xml:space="preserve">Деятельность в сфере обращения с твердыми коммунальными отходами (ТКО) на территории Липецкой области осуществляется в соответствии с федеральным законом </w:t>
      </w:r>
      <w:r>
        <w:t xml:space="preserve">от 24.06.1998 г. </w:t>
      </w:r>
      <w:r w:rsidRPr="00702F64">
        <w:t xml:space="preserve"> № 89-ФЗ «Об отходах производства и потребления», Территориальной схемой обращения с отходами Липецкой области, утвержденной приказом управления экологии и природных ресурсов Липецкой области от 02.12.2019 № 434, и другими </w:t>
      </w:r>
      <w:r>
        <w:t>действующими</w:t>
      </w:r>
      <w:r w:rsidRPr="00702F64">
        <w:t xml:space="preserve"> в данной сфере нормативными правовыми актами. </w:t>
      </w:r>
    </w:p>
    <w:p w:rsidR="00026729" w:rsidRPr="00702F64" w:rsidRDefault="00026729" w:rsidP="00E12823">
      <w:pPr>
        <w:ind w:left="0" w:firstLine="709"/>
        <w:contextualSpacing/>
        <w:jc w:val="both"/>
      </w:pPr>
      <w:r w:rsidRPr="00702F64">
        <w:t>Управлением энергетики и тарифов Липецкой области установлен единый</w:t>
      </w:r>
      <w:r>
        <w:t xml:space="preserve"> </w:t>
      </w:r>
      <w:r w:rsidRPr="00702F64">
        <w:t xml:space="preserve">предельный тариф </w:t>
      </w:r>
      <w:r w:rsidRPr="00702F64">
        <w:rPr>
          <w:lang w:eastAsia="ru-RU"/>
        </w:rPr>
        <w:t>на услугу регионального оператора по обращению с твердыми коммунальными отходами</w:t>
      </w:r>
      <w:r w:rsidRPr="00702F64">
        <w:t>, в составе которого предусмотрены  расходы на содержание полигонов захоронения ТКО.</w:t>
      </w:r>
    </w:p>
    <w:p w:rsidR="00026729" w:rsidRPr="00702F64" w:rsidRDefault="00026729" w:rsidP="00E12823">
      <w:pPr>
        <w:ind w:left="0" w:firstLine="709"/>
        <w:contextualSpacing/>
        <w:jc w:val="both"/>
      </w:pPr>
      <w:r w:rsidRPr="00702F64">
        <w:t>В настоящее время на территории Липецкой области действуют 17 полигонов для захоронения ТКО, имеющие необходимую разрешительную документацию и эксплуатируемые в соответствии с Территориальной схемой обращения с отходами Липецкой области. В целях обеспечения необходимого объема инфраструктуры размещения ТКО на территории области реализуется 7 мероприятий по увеличению мощности существующих полигонов за счет строительства новых карт, в результате реализации которых прирост мощности объектов размещения отходов составит примерно 300 тыс. тонн в год. Указанные мероприятия реализуются за счет средств региональных операторов и операторов по обращению с ТКО в рамках утвержденных инвестиционных программ.</w:t>
      </w:r>
    </w:p>
    <w:p w:rsidR="00026729" w:rsidRPr="00702F64" w:rsidRDefault="00026729" w:rsidP="00E12823">
      <w:pPr>
        <w:pStyle w:val="ListParagraph"/>
        <w:tabs>
          <w:tab w:val="left" w:pos="993"/>
        </w:tabs>
        <w:ind w:left="0" w:firstLine="709"/>
        <w:jc w:val="both"/>
      </w:pPr>
      <w:r w:rsidRPr="00702F64">
        <w:t>С целью пресечения несанкционированного размещения отходов управлением экологии и природных ресурсов Липецкой области совместно с региональными операторами и операторами по обращению с ТКО ведется работа по оснащению действующих полигонов ТКО системами видеонаблюдения.</w:t>
      </w:r>
    </w:p>
    <w:p w:rsidR="00026729" w:rsidRPr="00702F64" w:rsidRDefault="00026729" w:rsidP="00E12823">
      <w:pPr>
        <w:pStyle w:val="ListParagraph"/>
        <w:tabs>
          <w:tab w:val="left" w:pos="993"/>
        </w:tabs>
        <w:ind w:left="0" w:firstLine="709"/>
        <w:jc w:val="both"/>
      </w:pPr>
      <w:r w:rsidRPr="00702F64">
        <w:t>Управлением экологии и природных ресурсов Липецкой области с привлечением подведомственных учреждений на постоянной основе ведется мониторинг объектов размещения отходов. К административной ответственности привлекаются лица, допустившие сброс отходов на почву, взыскивается компенсация вреда, причиненного окружающей среде.</w:t>
      </w:r>
    </w:p>
    <w:p w:rsidR="00026729" w:rsidRPr="00702F64" w:rsidRDefault="00026729" w:rsidP="00E12823">
      <w:pPr>
        <w:pStyle w:val="ListParagraph"/>
        <w:tabs>
          <w:tab w:val="left" w:pos="993"/>
        </w:tabs>
        <w:ind w:left="0" w:firstLine="709"/>
        <w:jc w:val="both"/>
      </w:pPr>
      <w:r w:rsidRPr="00702F64">
        <w:t>В рамках указанного мониторинга в начале 2020 года в адрес организаций, осуществляющих эксплуатацию действующих полигонов на территории региона, направлены письма о необходимости оборудовать объекты размещения отходов средствами измерения массы ТКО, т.е. весовым оборудованием. На сегодняшний день весовым оборудованием оснащены все действующие объекты размещения отходов Липецкой области.</w:t>
      </w:r>
    </w:p>
    <w:p w:rsidR="00026729" w:rsidRPr="00702F64" w:rsidRDefault="00026729" w:rsidP="00E12823">
      <w:pPr>
        <w:ind w:left="0" w:firstLine="709"/>
        <w:contextualSpacing/>
        <w:jc w:val="both"/>
      </w:pPr>
      <w:r w:rsidRPr="00702F64">
        <w:t>В рамках реализации федерального/регионального проекта «Комплексная система обращения с твердыми коммунальными отходами» (далее – региональный проект) национального проекта «Экология»  на территории региона запланировано строительство объектов в сфере обращения с ТКО. Будут построены мусоросортировочные комплексы в Елецком и Грязинском районах общей мощностью до 90 тыс. тонн в год, а также осуществлена модернизация станции сортировки и брикетирования ТКО АО «ЭкоПром-Липецк» с увеличением мощности до 250 тыс. тонн в год. Выполнение данных мероприятий позволит значительно сократить объем отходов, поступающих на объекты размещения отходов и увеличить их срок эксплуатации.</w:t>
      </w:r>
    </w:p>
    <w:p w:rsidR="00026729" w:rsidRPr="00702F64" w:rsidRDefault="00026729" w:rsidP="00E12823">
      <w:pPr>
        <w:ind w:left="0" w:firstLine="709"/>
        <w:contextualSpacing/>
        <w:jc w:val="both"/>
      </w:pPr>
      <w:r w:rsidRPr="00702F64">
        <w:t>Приоритетными направлениями в деятельности региональных операторов Липецкой области являются:</w:t>
      </w:r>
      <w:r w:rsidRPr="00702F64">
        <w:rPr>
          <w:color w:val="000000"/>
        </w:rPr>
        <w:t xml:space="preserve"> снижение негативного воздействия на окружающую среду и здоровье населения; повышение надежности и качества предоставляемых услуг по обработке и размещению ТКО; отсутствие возгораний на полигоне  и негативного воздействия на окружающую среду по результатам мониторинга; создание необходимых санитарно-экологических условий существования населенного пункта;      реализация утвержденных инвестиционных программ по увеличению вместимости полигонов в селах Красное и Хлевное, а также в городах Данков и Чаплыгин. </w:t>
      </w:r>
    </w:p>
    <w:p w:rsidR="00026729" w:rsidRPr="00702F64" w:rsidRDefault="00026729" w:rsidP="001E64D1">
      <w:pPr>
        <w:widowControl w:val="0"/>
        <w:autoSpaceDE w:val="0"/>
        <w:autoSpaceDN w:val="0"/>
        <w:ind w:right="-1" w:firstLine="709"/>
        <w:jc w:val="both"/>
      </w:pPr>
      <w:r w:rsidRPr="00702F64">
        <w:t>Согласно Территориально</w:t>
      </w:r>
      <w:r>
        <w:t>й сх</w:t>
      </w:r>
      <w:r w:rsidRPr="00702F64">
        <w:t>еме по обращению с отходами Липецкой области  объем образования твердых коммунальных отходов  в зоне Центральная  составляет 53 % в общей структуре  объема ТКО по Липецкой области. Захоронение твердых коммунальных отходов, собранных на территории зоны Центральная, осуществляется  на один из  3 полигон</w:t>
      </w:r>
      <w:r>
        <w:t>ов</w:t>
      </w:r>
      <w:r w:rsidRPr="00702F64">
        <w:t xml:space="preserve"> захоронения ТКО, согласно утвержденным  схемам транспортных потоков. По итогам</w:t>
      </w:r>
      <w:r>
        <w:t xml:space="preserve"> </w:t>
      </w:r>
      <w:r w:rsidRPr="00702F64">
        <w:t>2019 года на полигонах Центральной  зоны было захоронено 200 297,56 тонн твердых коммунальных отходов, в том числе на полигоне «Центролит» -</w:t>
      </w:r>
      <w:r>
        <w:t xml:space="preserve"> </w:t>
      </w:r>
      <w:r w:rsidRPr="00702F64">
        <w:t>173 360,79 тн; полигоне с. Хлевное – 10 891,63 тн; полигоне ООО «Коммунсервис» Задонского района – 16 045,13 тн.</w:t>
      </w:r>
    </w:p>
    <w:p w:rsidR="00026729" w:rsidRPr="00702F64" w:rsidRDefault="00026729" w:rsidP="00E12823">
      <w:pPr>
        <w:ind w:firstLine="709"/>
        <w:jc w:val="both"/>
      </w:pPr>
      <w:r w:rsidRPr="00702F64">
        <w:t xml:space="preserve">С 2006 года АО «ЭкоПром-Липецк» самостоятельно осуществляет эксплуатацию   городского полигона захоронения твердых бытовых отходов в виде брикетов на территории бывших отстойников хозфекальных стоков «Центролит» и с 10 января 2019 г.  эксплуатацию   полигона захоронения ТКО с. Хлевное. На  полигоне ТКО в Задонском районе  региональный оператор  АО  «ЭкоПром-Липецк» размещает ТКО на основании договора, заключенного с оператором по обращению с твердыми коммунальными отходами ООО «Коммунсервис».  </w:t>
      </w:r>
    </w:p>
    <w:p w:rsidR="00026729" w:rsidRPr="00702F64" w:rsidRDefault="00026729" w:rsidP="00E12823">
      <w:pPr>
        <w:ind w:firstLine="709"/>
        <w:jc w:val="both"/>
      </w:pPr>
      <w:r w:rsidRPr="00702F64">
        <w:t xml:space="preserve">Предприятием АО «ЭкоПром-Липецк» получено  право  размещать ТКО на полигонах на основании  лицензии от 10.01.2019 г. № 048-00081 на осуществление деятельности по сбору, транспортированию, утилизации, обработке, обезвреживанию, размещению отходов </w:t>
      </w:r>
      <w:r w:rsidRPr="00702F64">
        <w:rPr>
          <w:lang w:val="en-US"/>
        </w:rPr>
        <w:t>I</w:t>
      </w:r>
      <w:r w:rsidRPr="00702F64">
        <w:t>-</w:t>
      </w:r>
      <w:r w:rsidRPr="00702F64">
        <w:rPr>
          <w:lang w:val="en-US"/>
        </w:rPr>
        <w:t>IV</w:t>
      </w:r>
      <w:r w:rsidRPr="00702F64">
        <w:t xml:space="preserve"> классов опасности.  На полигоне «Центролит» после обработки на линии сортировки и сжатия более чем в пять раз остатки сортировки твердых коммунальных отходов в виде брикетов доставляются на полигон специальным транспортом. На полигоне с. Хлевное осуществляется захоронение различных видов отходов, относящихся и не относящихся к ТКО. На полигоне ТКО с. Хлевное механизированным способом выполняется прием, складирование и изоляция ТКО.</w:t>
      </w:r>
    </w:p>
    <w:p w:rsidR="00026729" w:rsidRPr="00702F64" w:rsidRDefault="00026729" w:rsidP="00E1282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2F64">
        <w:rPr>
          <w:color w:val="000000"/>
          <w:sz w:val="28"/>
          <w:szCs w:val="28"/>
        </w:rPr>
        <w:t>Объем образования твердых коммунальных отходов  в зоне Северная (ООО «Региональная  Многопрофильная Компания» - далее ООО «РМК») составляет 15 % в общей структуре  объема ТКО по Липецкой области.    </w:t>
      </w:r>
    </w:p>
    <w:p w:rsidR="00026729" w:rsidRDefault="00026729" w:rsidP="00E12823">
      <w:pPr>
        <w:ind w:firstLine="709"/>
        <w:jc w:val="both"/>
        <w:rPr>
          <w:lang w:eastAsia="ru-RU"/>
        </w:rPr>
      </w:pPr>
      <w:r w:rsidRPr="00702F64">
        <w:rPr>
          <w:color w:val="000000"/>
          <w:lang w:eastAsia="ru-RU"/>
        </w:rPr>
        <w:t>В зоне деятельности реги</w:t>
      </w:r>
      <w:r>
        <w:rPr>
          <w:color w:val="000000"/>
          <w:lang w:eastAsia="ru-RU"/>
        </w:rPr>
        <w:t>онального оператора установлено</w:t>
      </w:r>
      <w:r w:rsidRPr="00702F64">
        <w:rPr>
          <w:color w:val="000000"/>
          <w:lang w:eastAsia="ru-RU"/>
        </w:rPr>
        <w:t xml:space="preserve"> более 7000 контейнеров для сбора твердых коммунальных от</w:t>
      </w:r>
      <w:r>
        <w:rPr>
          <w:color w:val="000000"/>
          <w:lang w:eastAsia="ru-RU"/>
        </w:rPr>
        <w:t>ходов объемом 0,75 </w:t>
      </w:r>
      <w:r w:rsidRPr="00702F64">
        <w:rPr>
          <w:color w:val="000000"/>
          <w:lang w:eastAsia="ru-RU"/>
        </w:rPr>
        <w:t>м</w:t>
      </w:r>
      <w:r w:rsidRPr="001E64D1">
        <w:rPr>
          <w:color w:val="000000"/>
          <w:vertAlign w:val="superscript"/>
          <w:lang w:eastAsia="ru-RU"/>
        </w:rPr>
        <w:t>3</w:t>
      </w:r>
      <w:r w:rsidRPr="00702F64">
        <w:rPr>
          <w:color w:val="000000"/>
          <w:lang w:eastAsia="ru-RU"/>
        </w:rPr>
        <w:t xml:space="preserve"> и 1,1 м</w:t>
      </w:r>
      <w:r w:rsidRPr="00702F64">
        <w:rPr>
          <w:color w:val="000000"/>
          <w:vertAlign w:val="superscript"/>
          <w:lang w:eastAsia="ru-RU"/>
        </w:rPr>
        <w:t>3</w:t>
      </w:r>
      <w:r w:rsidRPr="00702F64">
        <w:rPr>
          <w:color w:val="000000"/>
          <w:lang w:eastAsia="ru-RU"/>
        </w:rPr>
        <w:t xml:space="preserve">, а </w:t>
      </w:r>
      <w:r>
        <w:rPr>
          <w:color w:val="000000"/>
          <w:lang w:eastAsia="ru-RU"/>
        </w:rPr>
        <w:t>так же организованы места сбора накопления</w:t>
      </w:r>
      <w:r w:rsidRPr="00702F64">
        <w:rPr>
          <w:color w:val="000000"/>
          <w:lang w:eastAsia="ru-RU"/>
        </w:rPr>
        <w:t xml:space="preserve"> бестарным способом (в основном Чаплыгинский и ЛевТолстовский районы).</w:t>
      </w:r>
      <w:r w:rsidRPr="00702F64">
        <w:rPr>
          <w:lang w:eastAsia="ru-RU"/>
        </w:rPr>
        <w:t xml:space="preserve"> </w:t>
      </w:r>
      <w:r w:rsidRPr="00702F64">
        <w:rPr>
          <w:color w:val="000000"/>
          <w:lang w:eastAsia="ru-RU"/>
        </w:rPr>
        <w:t>После погрузки в мусоров</w:t>
      </w:r>
      <w:r>
        <w:rPr>
          <w:color w:val="000000"/>
          <w:lang w:eastAsia="ru-RU"/>
        </w:rPr>
        <w:t>оз твердые коммунальные отходы</w:t>
      </w:r>
      <w:r w:rsidRPr="00702F64">
        <w:rPr>
          <w:color w:val="000000"/>
          <w:lang w:eastAsia="ru-RU"/>
        </w:rPr>
        <w:t xml:space="preserve"> по территории зоны Северная транспортируются</w:t>
      </w:r>
      <w:r>
        <w:rPr>
          <w:color w:val="000000"/>
          <w:lang w:eastAsia="ru-RU"/>
        </w:rPr>
        <w:t xml:space="preserve"> на один из 5 полигонов</w:t>
      </w:r>
      <w:r w:rsidRPr="00702F64">
        <w:rPr>
          <w:color w:val="000000"/>
          <w:lang w:eastAsia="ru-RU"/>
        </w:rPr>
        <w:t xml:space="preserve"> захоронения ТКО, согласно утвержденным схемам транспортных потоков. </w:t>
      </w:r>
    </w:p>
    <w:p w:rsidR="00026729" w:rsidRPr="00702F64" w:rsidRDefault="00026729" w:rsidP="00E12823">
      <w:pPr>
        <w:ind w:firstLine="709"/>
        <w:jc w:val="both"/>
        <w:rPr>
          <w:lang w:eastAsia="ru-RU"/>
        </w:rPr>
      </w:pPr>
      <w:r w:rsidRPr="00702F64">
        <w:rPr>
          <w:color w:val="000000"/>
          <w:lang w:eastAsia="ru-RU"/>
        </w:rPr>
        <w:t>С 2019 года ООО «РМК» самостоятельно осуществляет эксплуатацию 3 объектов</w:t>
      </w:r>
      <w:r>
        <w:rPr>
          <w:color w:val="000000"/>
          <w:lang w:eastAsia="ru-RU"/>
        </w:rPr>
        <w:t xml:space="preserve"> </w:t>
      </w:r>
      <w:r w:rsidRPr="00702F64">
        <w:rPr>
          <w:color w:val="000000"/>
          <w:lang w:eastAsia="ru-RU"/>
        </w:rPr>
        <w:t>захоронения ТКО, расположенных</w:t>
      </w:r>
      <w:r>
        <w:rPr>
          <w:color w:val="000000"/>
          <w:lang w:eastAsia="ru-RU"/>
        </w:rPr>
        <w:t xml:space="preserve"> </w:t>
      </w:r>
      <w:r w:rsidRPr="00702F64">
        <w:rPr>
          <w:color w:val="000000"/>
          <w:lang w:eastAsia="ru-RU"/>
        </w:rPr>
        <w:t>в Лебедянском районе, Волотовский сельсовет, 1600 м на север от с.Черепянь;</w:t>
      </w:r>
      <w:r>
        <w:rPr>
          <w:color w:val="000000"/>
          <w:lang w:eastAsia="ru-RU"/>
        </w:rPr>
        <w:t xml:space="preserve"> в </w:t>
      </w:r>
      <w:r w:rsidRPr="00702F64">
        <w:rPr>
          <w:color w:val="000000"/>
          <w:lang w:eastAsia="ru-RU"/>
        </w:rPr>
        <w:t>Добровском районе, 330 метров западнее с.Доброе,</w:t>
      </w:r>
      <w:r>
        <w:rPr>
          <w:color w:val="000000"/>
          <w:lang w:eastAsia="ru-RU"/>
        </w:rPr>
        <w:t xml:space="preserve"> в </w:t>
      </w:r>
      <w:r w:rsidRPr="00702F64">
        <w:rPr>
          <w:color w:val="000000"/>
          <w:lang w:eastAsia="ru-RU"/>
        </w:rPr>
        <w:t>г. Данкове в 1798 м на юго-восток от дома 4, корпус 1 по ул.</w:t>
      </w:r>
      <w:r>
        <w:rPr>
          <w:color w:val="000000"/>
          <w:lang w:eastAsia="ru-RU"/>
        </w:rPr>
        <w:t xml:space="preserve"> </w:t>
      </w:r>
      <w:r w:rsidRPr="00702F64">
        <w:rPr>
          <w:color w:val="000000"/>
          <w:lang w:eastAsia="ru-RU"/>
        </w:rPr>
        <w:t>Терешковой на основании договоров аренды недвижимого имущества Липецкой области, находящегося в хозяйственном ведении ОГУП «ЛОКК». </w:t>
      </w:r>
    </w:p>
    <w:p w:rsidR="00026729" w:rsidRPr="00702F64" w:rsidRDefault="00026729" w:rsidP="00E12823">
      <w:pPr>
        <w:ind w:firstLine="709"/>
        <w:jc w:val="both"/>
        <w:rPr>
          <w:lang w:eastAsia="ru-RU"/>
        </w:rPr>
      </w:pPr>
      <w:r w:rsidRPr="00702F64">
        <w:rPr>
          <w:color w:val="000000"/>
          <w:lang w:eastAsia="ru-RU"/>
        </w:rPr>
        <w:t>На 2 полигонах ТКО в с.Красное и в г.Чаплыгин региональный оператор ООО «РМК» размещает ТКО на основании договоров, заключенных с операторами по обращению с отходами, осуществляющими прием отходов</w:t>
      </w:r>
      <w:r>
        <w:rPr>
          <w:color w:val="000000"/>
          <w:lang w:eastAsia="ru-RU"/>
        </w:rPr>
        <w:t xml:space="preserve"> в Краснинском районе (</w:t>
      </w:r>
      <w:r w:rsidRPr="00702F64">
        <w:rPr>
          <w:color w:val="000000"/>
          <w:lang w:eastAsia="ru-RU"/>
        </w:rPr>
        <w:t>оператор ООО «РМК» ИНН 4810000366) и Чаплыгинском районе Липецкой области (оператор – НП работников СпецАТП г.Чалыгин).  </w:t>
      </w:r>
    </w:p>
    <w:p w:rsidR="00026729" w:rsidRPr="00702F64" w:rsidRDefault="00026729" w:rsidP="00E12823">
      <w:pPr>
        <w:ind w:firstLine="709"/>
        <w:jc w:val="both"/>
        <w:rPr>
          <w:lang w:eastAsia="ru-RU"/>
        </w:rPr>
      </w:pPr>
      <w:r w:rsidRPr="00702F64">
        <w:rPr>
          <w:color w:val="000000"/>
          <w:lang w:eastAsia="ru-RU"/>
        </w:rPr>
        <w:t>По итогам 2019 года на полигонах Северной зоны было захоронено 484 тыс. м</w:t>
      </w:r>
      <w:r w:rsidRPr="00702F64">
        <w:rPr>
          <w:color w:val="000000"/>
          <w:vertAlign w:val="superscript"/>
          <w:lang w:eastAsia="ru-RU"/>
        </w:rPr>
        <w:t>3</w:t>
      </w:r>
      <w:r w:rsidRPr="00702F64">
        <w:rPr>
          <w:color w:val="000000"/>
          <w:lang w:eastAsia="ru-RU"/>
        </w:rPr>
        <w:t xml:space="preserve"> твердых коммунальных отходов, в том числе - 64 % составляли твердые коммунальные отходы от населения, 36 % - ТКО от деятельности юридических лиц (1200 заключенных договоров). </w:t>
      </w:r>
    </w:p>
    <w:p w:rsidR="00026729" w:rsidRPr="00702F64" w:rsidRDefault="00026729" w:rsidP="00E12823">
      <w:pPr>
        <w:ind w:firstLine="708"/>
        <w:jc w:val="both"/>
        <w:rPr>
          <w:color w:val="000000"/>
          <w:lang w:eastAsia="ru-RU"/>
        </w:rPr>
      </w:pPr>
      <w:r w:rsidRPr="00702F64">
        <w:rPr>
          <w:color w:val="000000"/>
          <w:lang w:eastAsia="ru-RU"/>
        </w:rPr>
        <w:t xml:space="preserve">Кроме того, в 2019 году ООО «РМК» реализована инвестиционная программа по увеличению мощности и строительства третьей очереди полигона в г.Лебедяни на общую сумму 21 млн руб. </w:t>
      </w:r>
    </w:p>
    <w:p w:rsidR="00026729" w:rsidRPr="00702F64" w:rsidRDefault="00026729" w:rsidP="00E12823">
      <w:pPr>
        <w:ind w:firstLine="709"/>
        <w:jc w:val="both"/>
        <w:rPr>
          <w:lang w:eastAsia="ru-RU"/>
        </w:rPr>
      </w:pPr>
      <w:r w:rsidRPr="00702F64">
        <w:rPr>
          <w:color w:val="000000"/>
          <w:lang w:eastAsia="ru-RU"/>
        </w:rPr>
        <w:t>В 2020 году предприятие продолжает совершенствовать систему логистики, включая систему поддержания специализированной техники в работоспособном состоянии, быструю ротацию транспортных средств, для недопущения срывов графиков вывоза ТКО на территории зоны Северная Липецкой области.  </w:t>
      </w:r>
    </w:p>
    <w:p w:rsidR="00026729" w:rsidRDefault="00026729" w:rsidP="00A700EB">
      <w:pPr>
        <w:ind w:firstLine="709"/>
        <w:jc w:val="both"/>
        <w:rPr>
          <w:lang w:eastAsia="ru-RU"/>
        </w:rPr>
      </w:pPr>
      <w:r w:rsidRPr="00702F64">
        <w:rPr>
          <w:lang w:eastAsia="ru-RU"/>
        </w:rPr>
        <w:t>В декабре 2019 года у</w:t>
      </w:r>
      <w:r w:rsidRPr="00094FE1">
        <w:rPr>
          <w:lang w:eastAsia="ru-RU"/>
        </w:rPr>
        <w:t xml:space="preserve">правлением экологии и природных ресурсов Липецкой области </w:t>
      </w:r>
      <w:r>
        <w:rPr>
          <w:lang w:eastAsia="ru-RU"/>
        </w:rPr>
        <w:t>утверждена и</w:t>
      </w:r>
      <w:r w:rsidRPr="00094FE1">
        <w:rPr>
          <w:lang w:eastAsia="ru-RU"/>
        </w:rPr>
        <w:t>нвестиционная программа ООО «ТЭКО-Сервис» в области обращения с твердыми коммунальными отходами на 2020 год. Согласно перечню мероприятий инвестиционной программы, строительство новых объектов для размещения твердых коммунальных отходов в 2020 году ООО «ТЭКО-Сервис» не запланировано.</w:t>
      </w:r>
      <w:r w:rsidRPr="00702F64">
        <w:rPr>
          <w:lang w:eastAsia="ru-RU"/>
        </w:rPr>
        <w:t xml:space="preserve"> </w:t>
      </w:r>
      <w:r w:rsidRPr="00094FE1">
        <w:rPr>
          <w:lang w:eastAsia="ru-RU"/>
        </w:rPr>
        <w:t>Также в соответствии с указанной программой в связи с исчерпанием мощности полигона, а также необходимостью снижения негативного воздействия на окружающую среду и, кроме того, развитием полигона для захоронения ТКО, соблюдения Территориальной схемы обращения с отходами, на полигоне ТКО Долгоруковского района, сельского поселения Грызловский сельсовет, с.</w:t>
      </w:r>
      <w:r>
        <w:rPr>
          <w:lang w:eastAsia="ru-RU"/>
        </w:rPr>
        <w:t xml:space="preserve"> </w:t>
      </w:r>
      <w:r w:rsidRPr="00094FE1">
        <w:rPr>
          <w:lang w:eastAsia="ru-RU"/>
        </w:rPr>
        <w:t>Стрелец</w:t>
      </w:r>
      <w:r w:rsidRPr="00702F64">
        <w:rPr>
          <w:lang w:eastAsia="ru-RU"/>
        </w:rPr>
        <w:t xml:space="preserve"> </w:t>
      </w:r>
      <w:r w:rsidRPr="00094FE1">
        <w:rPr>
          <w:lang w:eastAsia="ru-RU"/>
        </w:rPr>
        <w:t>запланирована реконструкция полигона для захоронения твердых коммунальных отходов, а именно увеличение вместимости - открытие новой карты/траншеи. В период с</w:t>
      </w:r>
      <w:r>
        <w:rPr>
          <w:lang w:eastAsia="ru-RU"/>
        </w:rPr>
        <w:t xml:space="preserve"> 01.09.2020 года по</w:t>
      </w:r>
      <w:r w:rsidRPr="00094FE1">
        <w:rPr>
          <w:lang w:eastAsia="ru-RU"/>
        </w:rPr>
        <w:t xml:space="preserve"> 31.12.2020 года планируется выполнение части работ по 2 этапу строительства полигона захоронения ТКО в рамках локально</w:t>
      </w:r>
      <w:r>
        <w:rPr>
          <w:lang w:eastAsia="ru-RU"/>
        </w:rPr>
        <w:t>го</w:t>
      </w:r>
      <w:r w:rsidRPr="00094FE1">
        <w:rPr>
          <w:lang w:eastAsia="ru-RU"/>
        </w:rPr>
        <w:t xml:space="preserve"> сметного расчета</w:t>
      </w:r>
      <w:r w:rsidRPr="00702F64">
        <w:rPr>
          <w:lang w:eastAsia="ru-RU"/>
        </w:rPr>
        <w:t xml:space="preserve">, </w:t>
      </w:r>
      <w:r w:rsidRPr="00094FE1">
        <w:rPr>
          <w:lang w:eastAsia="ru-RU"/>
        </w:rPr>
        <w:t xml:space="preserve"> утвержденного </w:t>
      </w:r>
      <w:r>
        <w:rPr>
          <w:lang w:eastAsia="ru-RU"/>
        </w:rPr>
        <w:t>и</w:t>
      </w:r>
      <w:r w:rsidRPr="00094FE1">
        <w:rPr>
          <w:lang w:eastAsia="ru-RU"/>
        </w:rPr>
        <w:t>нвестиционной программой для ООО «ТЭКО-Сервис» на 2020</w:t>
      </w:r>
      <w:r>
        <w:rPr>
          <w:lang w:eastAsia="ru-RU"/>
        </w:rPr>
        <w:t xml:space="preserve"> </w:t>
      </w:r>
      <w:r w:rsidRPr="00094FE1">
        <w:rPr>
          <w:lang w:eastAsia="ru-RU"/>
        </w:rPr>
        <w:t xml:space="preserve">г. 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 w:rsidRPr="00702F64">
        <w:t xml:space="preserve">В числе проблем, связанных с работой полигонов ТКО в Липецкой области, необходимо обратить особое внимание на </w:t>
      </w:r>
      <w:r>
        <w:t>следующе</w:t>
      </w:r>
      <w:r w:rsidRPr="00702F64">
        <w:t xml:space="preserve">е.  Например, </w:t>
      </w:r>
      <w:r>
        <w:t xml:space="preserve">на сегодняшний </w:t>
      </w:r>
      <w:r w:rsidRPr="00702F64">
        <w:t>день еще до прохождения процедуры общественного обсуждения строительства объектов по обращению с ТКО, в частности полигонов ТКО, население выражает категоричное несогласие на строительство подобных объектов, что, в свою очередь, препятствует развитию отрасли.</w:t>
      </w:r>
      <w:r>
        <w:t xml:space="preserve"> </w:t>
      </w:r>
      <w:r w:rsidRPr="001E64D1">
        <w:t>Прогнозируемый срок окончания эксплуатации существующего полигона «Центролит» АО «ЭкоПром-Липецк» с учётом нарастающего объёма захоронения ТКО – это июль 2021 года. И на сегодня нет ясности</w:t>
      </w:r>
      <w:r w:rsidRPr="00634D8E">
        <w:rPr>
          <w:b/>
        </w:rPr>
        <w:t xml:space="preserve"> </w:t>
      </w:r>
      <w:r w:rsidRPr="00634D8E">
        <w:t xml:space="preserve">в вопросе создания нового полигона для захоронения ТКО, </w:t>
      </w:r>
      <w:r w:rsidRPr="00702F64">
        <w:t xml:space="preserve">обслуживающего территории города Липецка и Липецкого района. Наблюдается </w:t>
      </w:r>
      <w:r w:rsidRPr="00702F64">
        <w:rPr>
          <w:color w:val="000000"/>
          <w:lang w:eastAsia="ru-RU"/>
        </w:rPr>
        <w:t>высокий процент текучести производственного персонала  полигонов, связанный с неблагоприятны</w:t>
      </w:r>
      <w:r>
        <w:rPr>
          <w:color w:val="000000"/>
          <w:lang w:eastAsia="ru-RU"/>
        </w:rPr>
        <w:t>ми условиями труда. При этом</w:t>
      </w:r>
      <w:r w:rsidRPr="00702F64">
        <w:rPr>
          <w:color w:val="000000"/>
          <w:lang w:eastAsia="ru-RU"/>
        </w:rPr>
        <w:t xml:space="preserve"> на рынке труда Липецкой области отсутствует высококвалифицированный персонал в области обращения с твердыми коммунальными отходами.</w:t>
      </w:r>
      <w:r w:rsidRPr="00702F64">
        <w:t xml:space="preserve"> В государственном тарифном регулировании отсутствует механизм запланированного обновления парка транспо</w:t>
      </w:r>
      <w:r>
        <w:t xml:space="preserve">ртных средств (в инвестиционную программу модернизация </w:t>
      </w:r>
      <w:r w:rsidRPr="00702F64">
        <w:t>парка тра</w:t>
      </w:r>
      <w:r>
        <w:t xml:space="preserve">нспортных средств не входит). </w:t>
      </w:r>
      <w:r w:rsidRPr="00702F64">
        <w:rPr>
          <w:color w:val="000000"/>
          <w:lang w:eastAsia="ru-RU"/>
        </w:rPr>
        <w:t>Отсутствуют возможности внедрения современных эффективных технологий за счет строительства сортировочных комплексов, используемых для утилизации ТКО, направленных на сортировку отходов и получение дополнительной прибыли, а также уменьшение количества поступающих отходов н</w:t>
      </w:r>
      <w:r>
        <w:rPr>
          <w:color w:val="000000"/>
          <w:lang w:eastAsia="ru-RU"/>
        </w:rPr>
        <w:t>а полигон для захоронения. Эти</w:t>
      </w:r>
      <w:r w:rsidRPr="00702F64">
        <w:rPr>
          <w:color w:val="000000"/>
          <w:lang w:eastAsia="ru-RU"/>
        </w:rPr>
        <w:t xml:space="preserve"> дорогостоящие проекты не могут быть реализованы в рамках предельного единого тарифа - как единственного источника финансирования, так как рост тарифа действующим законодательством ограничен в размере 3-4 % ежегодно.</w:t>
      </w:r>
      <w:r>
        <w:rPr>
          <w:color w:val="000000"/>
          <w:lang w:eastAsia="ru-RU"/>
        </w:rPr>
        <w:t>т</w:t>
      </w:r>
      <w:r w:rsidRPr="00702F64">
        <w:rPr>
          <w:color w:val="000000"/>
          <w:lang w:eastAsia="ru-RU"/>
        </w:rPr>
        <w:t xml:space="preserve">Имеет место рост дебиторской задолженности в целом за услугу по обращению с ТКО, в том числе 60% от суммы дебиторской задолженности составляет задолженность юридических лиц (24 % от бюджетно-финансируемых предприятий и 76 % от прочих юридических лиц), что обусловлено отсутствием механизмов административного воздействия на недобросовестных потребителей услуг в области обращения с ТКО. 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 w:rsidRPr="00702F64">
        <w:rPr>
          <w:color w:val="000000"/>
          <w:lang w:eastAsia="ru-RU"/>
        </w:rPr>
        <w:t>Кроме того, в связи с н</w:t>
      </w:r>
      <w:r>
        <w:rPr>
          <w:color w:val="000000"/>
          <w:lang w:eastAsia="ru-RU"/>
        </w:rPr>
        <w:t xml:space="preserve">есовершенством природоохранного </w:t>
      </w:r>
      <w:r w:rsidRPr="00702F64">
        <w:rPr>
          <w:color w:val="000000"/>
          <w:lang w:eastAsia="ru-RU"/>
        </w:rPr>
        <w:t>законодательства наблюдается уклонение хозяйствующих субъектов от заключения договора на услугу по обращению с ТКО.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</w:p>
    <w:p w:rsidR="00026729" w:rsidRDefault="00026729" w:rsidP="00A700EB">
      <w:pPr>
        <w:ind w:firstLine="709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 xml:space="preserve">На основании вышеизложенного комиссия по вопросам экологии, развития городской среды, ЖКХ, сельских территорий и АПК Общественной палаты Липецкой области </w:t>
      </w:r>
      <w:r w:rsidRPr="00A700EB">
        <w:rPr>
          <w:b/>
          <w:color w:val="000000"/>
          <w:lang w:eastAsia="ru-RU"/>
        </w:rPr>
        <w:t>РЕШИЛА:</w:t>
      </w:r>
    </w:p>
    <w:p w:rsidR="00026729" w:rsidRDefault="00026729" w:rsidP="00A700EB">
      <w:pPr>
        <w:ind w:firstLine="709"/>
        <w:jc w:val="both"/>
        <w:rPr>
          <w:b/>
        </w:rPr>
      </w:pPr>
      <w:r>
        <w:rPr>
          <w:b/>
          <w:color w:val="000000"/>
          <w:lang w:eastAsia="ru-RU"/>
        </w:rPr>
        <w:t>1. Информацию о</w:t>
      </w:r>
      <w:r w:rsidRPr="00A700EB">
        <w:rPr>
          <w:b/>
        </w:rPr>
        <w:t xml:space="preserve"> </w:t>
      </w:r>
      <w:r w:rsidRPr="00A700EB">
        <w:t>работе полигонов твердых коммунальных отходов (ТКО) Липецкой области в условиях реализации национального проекта «Экология»</w:t>
      </w:r>
      <w:r>
        <w:t xml:space="preserve"> </w:t>
      </w:r>
      <w:r>
        <w:rPr>
          <w:b/>
        </w:rPr>
        <w:t>принять к сведению.</w:t>
      </w:r>
    </w:p>
    <w:p w:rsidR="00026729" w:rsidRPr="00A700EB" w:rsidRDefault="00026729" w:rsidP="00A700EB">
      <w:pPr>
        <w:ind w:firstLine="709"/>
        <w:jc w:val="both"/>
        <w:rPr>
          <w:b/>
        </w:rPr>
      </w:pPr>
      <w:r w:rsidRPr="00A700EB">
        <w:rPr>
          <w:b/>
        </w:rPr>
        <w:t>2.</w:t>
      </w:r>
      <w:r w:rsidRPr="00A700EB">
        <w:t xml:space="preserve"> </w:t>
      </w:r>
      <w:r>
        <w:t>Обратиться в совет Общественной палаты Липецкой области с предложением</w:t>
      </w:r>
      <w:r w:rsidRPr="00A700EB">
        <w:rPr>
          <w:b/>
        </w:rPr>
        <w:t xml:space="preserve"> РЕКОМЕНДОВАТЬ:</w:t>
      </w:r>
    </w:p>
    <w:p w:rsidR="00026729" w:rsidRPr="00AE56EE" w:rsidRDefault="00026729" w:rsidP="00A700EB">
      <w:pPr>
        <w:ind w:firstLine="709"/>
        <w:jc w:val="both"/>
        <w:rPr>
          <w:b/>
        </w:rPr>
      </w:pPr>
      <w:r w:rsidRPr="00AE56EE">
        <w:rPr>
          <w:b/>
        </w:rPr>
        <w:t xml:space="preserve">2.1. Министерству природных ресурсов и экологии Российской Федерации: 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t>- рассмотреть вопрос</w:t>
      </w:r>
      <w:r w:rsidRPr="00A700E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о </w:t>
      </w:r>
      <w:r w:rsidRPr="00702F64">
        <w:rPr>
          <w:color w:val="000000"/>
          <w:lang w:eastAsia="ru-RU"/>
        </w:rPr>
        <w:t>возможности внедрения современных эффективных технологий за счет строительства сортировочных комплексов, используемых для утилизации ТКО, направленных на сортировку отходов и получение дополнительной прибыли, а также уменьшение количества поступающих отходов н</w:t>
      </w:r>
      <w:r>
        <w:rPr>
          <w:color w:val="000000"/>
          <w:lang w:eastAsia="ru-RU"/>
        </w:rPr>
        <w:t>а полигон для захоронения;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содействовать</w:t>
      </w:r>
      <w:r w:rsidRPr="00AB41E0">
        <w:t xml:space="preserve"> </w:t>
      </w:r>
      <w:r>
        <w:t>обновлению</w:t>
      </w:r>
      <w:r w:rsidRPr="00702F64">
        <w:t xml:space="preserve"> парка транспортных средств</w:t>
      </w:r>
      <w:r>
        <w:t xml:space="preserve"> региональных операторов в сфере обращения с ТКО;</w:t>
      </w:r>
    </w:p>
    <w:p w:rsidR="00026729" w:rsidRDefault="00026729" w:rsidP="00A2724D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совершенствовать в Российской Федерации механизм</w:t>
      </w:r>
      <w:r w:rsidRPr="00702F64">
        <w:rPr>
          <w:color w:val="000000"/>
          <w:lang w:eastAsia="ru-RU"/>
        </w:rPr>
        <w:t xml:space="preserve"> административного воздействия на недобросовестных потребителей услуг в области обращения с ТКО</w:t>
      </w:r>
      <w:r>
        <w:rPr>
          <w:color w:val="000000"/>
          <w:lang w:eastAsia="ru-RU"/>
        </w:rPr>
        <w:t>;</w:t>
      </w:r>
    </w:p>
    <w:p w:rsidR="00026729" w:rsidRDefault="00026729" w:rsidP="00A2724D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совершенствовать природоохранное законодательство Российской Федерации в части принятия строгих мер воздействия к</w:t>
      </w:r>
      <w:r w:rsidRPr="00702F6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хозяйствующим субъектам за </w:t>
      </w:r>
      <w:r w:rsidRPr="00702F64">
        <w:rPr>
          <w:color w:val="000000"/>
          <w:lang w:eastAsia="ru-RU"/>
        </w:rPr>
        <w:t>уклонение</w:t>
      </w:r>
      <w:r>
        <w:rPr>
          <w:color w:val="000000"/>
          <w:lang w:eastAsia="ru-RU"/>
        </w:rPr>
        <w:t xml:space="preserve"> их от</w:t>
      </w:r>
      <w:r w:rsidRPr="00702F64">
        <w:rPr>
          <w:color w:val="000000"/>
          <w:lang w:eastAsia="ru-RU"/>
        </w:rPr>
        <w:t xml:space="preserve"> заключения договора на услугу по обращению с ТКО.</w:t>
      </w:r>
    </w:p>
    <w:p w:rsidR="00026729" w:rsidRPr="00AE56EE" w:rsidRDefault="00026729" w:rsidP="00A700EB">
      <w:pPr>
        <w:ind w:firstLine="709"/>
        <w:jc w:val="both"/>
        <w:rPr>
          <w:b/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2.2. Администрации Липецкой области содействовать:</w:t>
      </w:r>
    </w:p>
    <w:p w:rsidR="00026729" w:rsidRDefault="00026729" w:rsidP="00A700EB">
      <w:pPr>
        <w:ind w:firstLine="709"/>
        <w:jc w:val="both"/>
      </w:pPr>
      <w:r>
        <w:rPr>
          <w:color w:val="000000"/>
          <w:lang w:eastAsia="ru-RU"/>
        </w:rPr>
        <w:t xml:space="preserve">- </w:t>
      </w:r>
      <w:r>
        <w:t>созданию в 2021 году</w:t>
      </w:r>
      <w:r w:rsidRPr="00702F64">
        <w:t xml:space="preserve"> нового полигона для захоронения ТКО, обслуживающего территории го</w:t>
      </w:r>
      <w:r>
        <w:t>рода Липецка и Липецкого района;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t xml:space="preserve">- снижению </w:t>
      </w:r>
      <w:r w:rsidRPr="00702F64">
        <w:rPr>
          <w:color w:val="000000"/>
          <w:lang w:eastAsia="ru-RU"/>
        </w:rPr>
        <w:t>дебиторской задолженности в цел</w:t>
      </w:r>
      <w:r>
        <w:rPr>
          <w:color w:val="000000"/>
          <w:lang w:eastAsia="ru-RU"/>
        </w:rPr>
        <w:t>ом за услугу по обращению с ТКО</w:t>
      </w:r>
      <w:r w:rsidRPr="00702F64">
        <w:rPr>
          <w:color w:val="000000"/>
          <w:lang w:eastAsia="ru-RU"/>
        </w:rPr>
        <w:t xml:space="preserve"> в</w:t>
      </w:r>
      <w:r>
        <w:rPr>
          <w:color w:val="000000"/>
          <w:lang w:eastAsia="ru-RU"/>
        </w:rPr>
        <w:t xml:space="preserve"> Липецкой  области;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формированию </w:t>
      </w:r>
      <w:r w:rsidRPr="00702F64">
        <w:rPr>
          <w:color w:val="000000"/>
          <w:lang w:eastAsia="ru-RU"/>
        </w:rPr>
        <w:t>высоко</w:t>
      </w:r>
      <w:r>
        <w:rPr>
          <w:color w:val="000000"/>
          <w:lang w:eastAsia="ru-RU"/>
        </w:rPr>
        <w:t>квалифицированного</w:t>
      </w:r>
      <w:r w:rsidRPr="00702F64">
        <w:rPr>
          <w:color w:val="000000"/>
          <w:lang w:eastAsia="ru-RU"/>
        </w:rPr>
        <w:t xml:space="preserve"> персонал</w:t>
      </w:r>
      <w:r>
        <w:rPr>
          <w:color w:val="000000"/>
          <w:lang w:eastAsia="ru-RU"/>
        </w:rPr>
        <w:t>а</w:t>
      </w:r>
      <w:r w:rsidRPr="00702F64">
        <w:rPr>
          <w:color w:val="000000"/>
          <w:lang w:eastAsia="ru-RU"/>
        </w:rPr>
        <w:t xml:space="preserve"> в области обращения с твердыми коммунальными отходами</w:t>
      </w:r>
      <w:r>
        <w:rPr>
          <w:color w:val="000000"/>
          <w:lang w:eastAsia="ru-RU"/>
        </w:rPr>
        <w:t xml:space="preserve"> для работы их на объектах в данной сфере деятельности.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2.3. Управлению экологии и природных ресурсов Липецкой области</w:t>
      </w:r>
      <w:r>
        <w:rPr>
          <w:color w:val="000000"/>
          <w:lang w:eastAsia="ru-RU"/>
        </w:rPr>
        <w:t xml:space="preserve"> обеспечить реализацию мероприятий в сфере обращения с отходами в рамках проектов национального проекта «Экология».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2.4. Органам местного самоуправления Липецкой области</w:t>
      </w:r>
      <w:r>
        <w:rPr>
          <w:color w:val="000000"/>
          <w:lang w:eastAsia="ru-RU"/>
        </w:rPr>
        <w:t>: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усилить разъяснительную работу среди хозяйствующих субъектов по заключению договора на услугу по обращению с ТКО;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принять меры по разъяснительной работе с населением о необходимости строительства объектов в сфере обращения с ТКО с учетом требований действующего законодательства Российской Федерации и Липецкой области.</w:t>
      </w:r>
    </w:p>
    <w:p w:rsidR="00026729" w:rsidRPr="00AE56EE" w:rsidRDefault="00026729" w:rsidP="00A700EB">
      <w:pPr>
        <w:ind w:firstLine="709"/>
        <w:jc w:val="both"/>
        <w:rPr>
          <w:b/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2.5. Региональным операторам Липецкой области: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bookmarkStart w:id="0" w:name="_GoBack"/>
      <w:bookmarkEnd w:id="0"/>
      <w:r>
        <w:rPr>
          <w:color w:val="000000"/>
          <w:lang w:eastAsia="ru-RU"/>
        </w:rPr>
        <w:t>создавать</w:t>
      </w:r>
      <w:r w:rsidRPr="00443F5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своим работникам благоприятные условия труда в соответствии с санитарными и экологическими требованиями Российской Федерации;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не допускать нарушений действующего экологического законодательства при эксплуатации полигонов ТКО.</w:t>
      </w:r>
    </w:p>
    <w:p w:rsidR="00026729" w:rsidRDefault="00026729" w:rsidP="00A700EB">
      <w:pPr>
        <w:ind w:firstLine="709"/>
        <w:jc w:val="both"/>
        <w:rPr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2.6. Региональной и муниципальным общественным палатам Липецкой области</w:t>
      </w:r>
      <w:r>
        <w:rPr>
          <w:color w:val="000000"/>
          <w:lang w:eastAsia="ru-RU"/>
        </w:rPr>
        <w:t xml:space="preserve"> продолжить осуществление общественного контроля за работой региональных операторов в сфере обращения с ТКО на территории Липецкой области.</w:t>
      </w:r>
    </w:p>
    <w:p w:rsidR="00026729" w:rsidRPr="00A700EB" w:rsidRDefault="00026729" w:rsidP="00A700EB">
      <w:pPr>
        <w:ind w:firstLine="709"/>
        <w:jc w:val="both"/>
        <w:rPr>
          <w:b/>
          <w:color w:val="000000"/>
          <w:lang w:eastAsia="ru-RU"/>
        </w:rPr>
      </w:pPr>
      <w:r w:rsidRPr="00AE56EE">
        <w:rPr>
          <w:b/>
          <w:color w:val="000000"/>
          <w:lang w:eastAsia="ru-RU"/>
        </w:rPr>
        <w:t>2.7. НКО Липецкой области, работающим по направлению «Охрана окружающей среды»</w:t>
      </w:r>
      <w:r>
        <w:rPr>
          <w:color w:val="000000"/>
          <w:lang w:eastAsia="ru-RU"/>
        </w:rPr>
        <w:t>, усилить эколого-просветительскую деятельность среди населения и хозяйствующих субъектов по вопросам ведения раздельного сбора ТКО, внедрения наилучших доступных технологий в сфере обращения с ТКО.</w:t>
      </w:r>
    </w:p>
    <w:p w:rsidR="00026729" w:rsidRPr="00A700EB" w:rsidRDefault="00026729" w:rsidP="00A700EB">
      <w:pPr>
        <w:ind w:firstLine="709"/>
        <w:jc w:val="both"/>
        <w:rPr>
          <w:lang w:eastAsia="ru-RU"/>
        </w:rPr>
      </w:pPr>
    </w:p>
    <w:p w:rsidR="00026729" w:rsidRPr="00702F64" w:rsidRDefault="00026729" w:rsidP="00E12823">
      <w:r w:rsidRPr="00702F64">
        <w:t>Председатель  комиссии по вопросам</w:t>
      </w:r>
    </w:p>
    <w:p w:rsidR="00026729" w:rsidRPr="00702F64" w:rsidRDefault="00026729" w:rsidP="00E1282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1pt;margin-top:3.8pt;width:90.75pt;height:51.75pt;z-index:-251658240;visibility:visible">
            <v:imagedata r:id="rId7" o:title="" croptop="24956f" cropbottom="33148f" cropleft="30363f" cropright="17524f"/>
          </v:shape>
        </w:pict>
      </w:r>
      <w:r w:rsidRPr="00702F64">
        <w:t>экологии, развития городской среды,</w:t>
      </w:r>
    </w:p>
    <w:p w:rsidR="00026729" w:rsidRPr="00702F64" w:rsidRDefault="00026729" w:rsidP="00E12823">
      <w:r w:rsidRPr="00702F64">
        <w:t>ЖКХ, сельских территорий и АПК</w:t>
      </w:r>
    </w:p>
    <w:p w:rsidR="00026729" w:rsidRPr="00702F64" w:rsidRDefault="00026729" w:rsidP="00E12823">
      <w:r w:rsidRPr="00702F64">
        <w:t>Общественной палаты Липецкой области</w:t>
      </w:r>
      <w:r w:rsidRPr="00702F64">
        <w:tab/>
      </w:r>
      <w:r w:rsidRPr="00702F64">
        <w:tab/>
      </w:r>
      <w:r w:rsidRPr="00702F64">
        <w:tab/>
        <w:t>Н.В. Пешкова</w:t>
      </w:r>
    </w:p>
    <w:p w:rsidR="00026729" w:rsidRPr="00702F64" w:rsidRDefault="00026729" w:rsidP="00E12823"/>
    <w:p w:rsidR="00026729" w:rsidRPr="00702F64" w:rsidRDefault="00026729" w:rsidP="00E12823"/>
    <w:p w:rsidR="00026729" w:rsidRPr="00702F64" w:rsidRDefault="00026729" w:rsidP="00E12823"/>
    <w:sectPr w:rsidR="00026729" w:rsidRPr="00702F64" w:rsidSect="00286149">
      <w:footerReference w:type="default" r:id="rId8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29" w:rsidRDefault="00026729" w:rsidP="00A700EB">
      <w:r>
        <w:separator/>
      </w:r>
    </w:p>
  </w:endnote>
  <w:endnote w:type="continuationSeparator" w:id="0">
    <w:p w:rsidR="00026729" w:rsidRDefault="00026729" w:rsidP="00A7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29" w:rsidRDefault="0002672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26729" w:rsidRDefault="00026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29" w:rsidRDefault="00026729" w:rsidP="00A700EB">
      <w:r>
        <w:separator/>
      </w:r>
    </w:p>
  </w:footnote>
  <w:footnote w:type="continuationSeparator" w:id="0">
    <w:p w:rsidR="00026729" w:rsidRDefault="00026729" w:rsidP="00A70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1C0EC1F8"/>
    <w:lvl w:ilvl="0" w:tplc="B790A7C6">
      <w:start w:val="1"/>
      <w:numFmt w:val="decimal"/>
      <w:lvlText w:val="%1)"/>
      <w:lvlJc w:val="left"/>
      <w:rPr>
        <w:rFonts w:cs="Times New Roman"/>
      </w:rPr>
    </w:lvl>
    <w:lvl w:ilvl="1" w:tplc="08DC531A">
      <w:numFmt w:val="decimal"/>
      <w:lvlText w:val=""/>
      <w:lvlJc w:val="left"/>
      <w:rPr>
        <w:rFonts w:cs="Times New Roman"/>
      </w:rPr>
    </w:lvl>
    <w:lvl w:ilvl="2" w:tplc="960492E2">
      <w:numFmt w:val="decimal"/>
      <w:lvlText w:val=""/>
      <w:lvlJc w:val="left"/>
      <w:rPr>
        <w:rFonts w:cs="Times New Roman"/>
      </w:rPr>
    </w:lvl>
    <w:lvl w:ilvl="3" w:tplc="75FCC020">
      <w:numFmt w:val="decimal"/>
      <w:lvlText w:val=""/>
      <w:lvlJc w:val="left"/>
      <w:rPr>
        <w:rFonts w:cs="Times New Roman"/>
      </w:rPr>
    </w:lvl>
    <w:lvl w:ilvl="4" w:tplc="194CF12E">
      <w:numFmt w:val="decimal"/>
      <w:lvlText w:val=""/>
      <w:lvlJc w:val="left"/>
      <w:rPr>
        <w:rFonts w:cs="Times New Roman"/>
      </w:rPr>
    </w:lvl>
    <w:lvl w:ilvl="5" w:tplc="1F9278E0">
      <w:numFmt w:val="decimal"/>
      <w:lvlText w:val=""/>
      <w:lvlJc w:val="left"/>
      <w:rPr>
        <w:rFonts w:cs="Times New Roman"/>
      </w:rPr>
    </w:lvl>
    <w:lvl w:ilvl="6" w:tplc="AD481666">
      <w:numFmt w:val="decimal"/>
      <w:lvlText w:val=""/>
      <w:lvlJc w:val="left"/>
      <w:rPr>
        <w:rFonts w:cs="Times New Roman"/>
      </w:rPr>
    </w:lvl>
    <w:lvl w:ilvl="7" w:tplc="B0F094DA">
      <w:numFmt w:val="decimal"/>
      <w:lvlText w:val=""/>
      <w:lvlJc w:val="left"/>
      <w:rPr>
        <w:rFonts w:cs="Times New Roman"/>
      </w:rPr>
    </w:lvl>
    <w:lvl w:ilvl="8" w:tplc="10CA9CFC">
      <w:numFmt w:val="decimal"/>
      <w:lvlText w:val=""/>
      <w:lvlJc w:val="left"/>
      <w:rPr>
        <w:rFonts w:cs="Times New Roman"/>
      </w:rPr>
    </w:lvl>
  </w:abstractNum>
  <w:abstractNum w:abstractNumId="1">
    <w:nsid w:val="0E9465CE"/>
    <w:multiLevelType w:val="hybridMultilevel"/>
    <w:tmpl w:val="DAB8864C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168651B2"/>
    <w:multiLevelType w:val="hybridMultilevel"/>
    <w:tmpl w:val="AF34D1B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>
    <w:nsid w:val="17C64399"/>
    <w:multiLevelType w:val="hybridMultilevel"/>
    <w:tmpl w:val="F710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6162"/>
    <w:multiLevelType w:val="hybridMultilevel"/>
    <w:tmpl w:val="5994DDFE"/>
    <w:lvl w:ilvl="0" w:tplc="E43EBDF8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5">
    <w:nsid w:val="2465623B"/>
    <w:multiLevelType w:val="multilevel"/>
    <w:tmpl w:val="751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70899"/>
    <w:multiLevelType w:val="multilevel"/>
    <w:tmpl w:val="931C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6179EB"/>
    <w:multiLevelType w:val="multilevel"/>
    <w:tmpl w:val="EBE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7406"/>
    <w:multiLevelType w:val="hybridMultilevel"/>
    <w:tmpl w:val="92EA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698"/>
    <w:multiLevelType w:val="multilevel"/>
    <w:tmpl w:val="D20A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E3"/>
    <w:rsid w:val="00026729"/>
    <w:rsid w:val="00094FE1"/>
    <w:rsid w:val="000B55D8"/>
    <w:rsid w:val="001C2F9F"/>
    <w:rsid w:val="001E64D1"/>
    <w:rsid w:val="002007C6"/>
    <w:rsid w:val="00286149"/>
    <w:rsid w:val="00316B33"/>
    <w:rsid w:val="00325CB9"/>
    <w:rsid w:val="003E2341"/>
    <w:rsid w:val="00405051"/>
    <w:rsid w:val="00443F5E"/>
    <w:rsid w:val="0049040B"/>
    <w:rsid w:val="004E26D8"/>
    <w:rsid w:val="00556AA8"/>
    <w:rsid w:val="005B55A5"/>
    <w:rsid w:val="00634D8E"/>
    <w:rsid w:val="00696DF3"/>
    <w:rsid w:val="00702F64"/>
    <w:rsid w:val="007F2330"/>
    <w:rsid w:val="00891B03"/>
    <w:rsid w:val="00936349"/>
    <w:rsid w:val="00941E7B"/>
    <w:rsid w:val="009974D4"/>
    <w:rsid w:val="00A2724D"/>
    <w:rsid w:val="00A700EB"/>
    <w:rsid w:val="00AB41E0"/>
    <w:rsid w:val="00AE2A82"/>
    <w:rsid w:val="00AE56EE"/>
    <w:rsid w:val="00AF13EC"/>
    <w:rsid w:val="00B61E95"/>
    <w:rsid w:val="00B81713"/>
    <w:rsid w:val="00C02DA0"/>
    <w:rsid w:val="00D76203"/>
    <w:rsid w:val="00E12823"/>
    <w:rsid w:val="00EE4B7D"/>
    <w:rsid w:val="00F51D36"/>
    <w:rsid w:val="00F73F80"/>
    <w:rsid w:val="00F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E1"/>
    <w:pPr>
      <w:ind w:left="57" w:right="57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FE1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094FE1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customStyle="1" w:styleId="a">
    <w:name w:val="БТИ Основной"/>
    <w:basedOn w:val="Normal"/>
    <w:link w:val="a0"/>
    <w:uiPriority w:val="99"/>
    <w:rsid w:val="00094FE1"/>
    <w:pPr>
      <w:spacing w:line="276" w:lineRule="auto"/>
      <w:ind w:left="567" w:right="482" w:firstLine="567"/>
      <w:jc w:val="both"/>
    </w:pPr>
    <w:rPr>
      <w:rFonts w:ascii="ISOCPEUR" w:hAnsi="ISOCPEUR"/>
      <w:sz w:val="24"/>
      <w:szCs w:val="22"/>
    </w:rPr>
  </w:style>
  <w:style w:type="character" w:customStyle="1" w:styleId="a0">
    <w:name w:val="БТИ Основной Знак"/>
    <w:basedOn w:val="DefaultParagraphFont"/>
    <w:link w:val="a"/>
    <w:uiPriority w:val="99"/>
    <w:locked/>
    <w:rsid w:val="00094FE1"/>
    <w:rPr>
      <w:rFonts w:ascii="ISOCPEUR" w:eastAsia="Times New Roman" w:hAnsi="ISOCPEUR" w:cs="Times New Roman"/>
      <w:sz w:val="24"/>
    </w:rPr>
  </w:style>
  <w:style w:type="paragraph" w:styleId="Header">
    <w:name w:val="header"/>
    <w:basedOn w:val="Normal"/>
    <w:link w:val="HeaderChar"/>
    <w:uiPriority w:val="99"/>
    <w:rsid w:val="00A700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0E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A700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0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1780</Words>
  <Characters>13582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Василий</dc:creator>
  <cp:keywords/>
  <dc:description/>
  <cp:lastModifiedBy>Microsoft Office</cp:lastModifiedBy>
  <cp:revision>3</cp:revision>
  <dcterms:created xsi:type="dcterms:W3CDTF">2020-11-23T18:27:00Z</dcterms:created>
  <dcterms:modified xsi:type="dcterms:W3CDTF">2020-11-23T18:32:00Z</dcterms:modified>
</cp:coreProperties>
</file>