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B1" w:rsidRDefault="00023AB1" w:rsidP="00FC6274">
      <w:pPr>
        <w:jc w:val="right"/>
        <w:rPr>
          <w:rFonts w:ascii="Tahoma" w:hAnsi="Tahoma" w:cs="Tahoma"/>
          <w:b/>
          <w:bCs/>
          <w:color w:val="FF0000"/>
          <w:sz w:val="28"/>
          <w:szCs w:val="28"/>
          <w:lang w:eastAsia="ru-RU"/>
        </w:rPr>
      </w:pPr>
    </w:p>
    <w:p w:rsidR="00023AB1" w:rsidRPr="00184699" w:rsidRDefault="00023AB1" w:rsidP="00FC77A3">
      <w:pPr>
        <w:spacing w:after="0" w:line="240" w:lineRule="auto"/>
        <w:jc w:val="center"/>
        <w:rPr>
          <w:rFonts w:ascii="Times New Roman" w:hAnsi="Times New Roman"/>
          <w:color w:val="000000"/>
          <w:sz w:val="28"/>
          <w:szCs w:val="28"/>
          <w:lang w:eastAsia="ru-RU"/>
        </w:rPr>
      </w:pPr>
      <w:r>
        <w:rPr>
          <w:rFonts w:ascii="Tahoma" w:hAnsi="Tahoma" w:cs="Tahoma"/>
          <w:b/>
          <w:bCs/>
          <w:color w:val="000000"/>
          <w:sz w:val="28"/>
          <w:szCs w:val="28"/>
          <w:lang w:eastAsia="ru-RU"/>
        </w:rPr>
        <w:t xml:space="preserve"> </w:t>
      </w:r>
      <w:r w:rsidRPr="00CE58F7">
        <w:rPr>
          <w:rFonts w:ascii="Times New Roman" w:hAnsi="Times New Roman"/>
          <w:b/>
          <w:bCs/>
          <w:color w:val="000000"/>
          <w:sz w:val="28"/>
          <w:szCs w:val="28"/>
          <w:lang w:eastAsia="ru-RU"/>
        </w:rPr>
        <w:t>Ре</w:t>
      </w:r>
      <w:r>
        <w:rPr>
          <w:rFonts w:ascii="Times New Roman" w:hAnsi="Times New Roman"/>
          <w:b/>
          <w:bCs/>
          <w:color w:val="000000"/>
          <w:sz w:val="28"/>
          <w:szCs w:val="28"/>
          <w:lang w:eastAsia="ru-RU"/>
        </w:rPr>
        <w:t>шение</w:t>
      </w:r>
    </w:p>
    <w:p w:rsidR="00023AB1" w:rsidRPr="00184699" w:rsidRDefault="00023AB1" w:rsidP="00381320">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заседания </w:t>
      </w:r>
      <w:r w:rsidRPr="00CE58F7">
        <w:rPr>
          <w:rFonts w:ascii="Times New Roman" w:hAnsi="Times New Roman"/>
          <w:b/>
          <w:bCs/>
          <w:color w:val="000000"/>
          <w:sz w:val="28"/>
          <w:szCs w:val="28"/>
          <w:lang w:eastAsia="ru-RU"/>
        </w:rPr>
        <w:t xml:space="preserve"> Общественной палаты Липецкой области по вопросу: «</w:t>
      </w:r>
      <w:r>
        <w:rPr>
          <w:rFonts w:ascii="Times New Roman" w:hAnsi="Times New Roman"/>
          <w:b/>
          <w:bCs/>
          <w:color w:val="000000"/>
          <w:sz w:val="28"/>
          <w:szCs w:val="28"/>
          <w:lang w:eastAsia="ru-RU"/>
        </w:rPr>
        <w:t>Меры государственной поддержки субъектов малого и среднего предпринимательства, СО НКО Липецкой области, принятые для минимизации негативных экономических последствий периода противодействия новой коронавирусной инфекции</w:t>
      </w:r>
      <w:r w:rsidRPr="00CE58F7">
        <w:rPr>
          <w:rFonts w:ascii="Times New Roman" w:hAnsi="Times New Roman"/>
          <w:b/>
          <w:bCs/>
          <w:color w:val="000000"/>
          <w:sz w:val="28"/>
          <w:szCs w:val="28"/>
          <w:lang w:eastAsia="ru-RU"/>
        </w:rPr>
        <w:t>»</w:t>
      </w:r>
    </w:p>
    <w:p w:rsidR="00023AB1" w:rsidRPr="00184699" w:rsidRDefault="00023AB1" w:rsidP="00CE58F7">
      <w:pPr>
        <w:shd w:val="clear" w:color="auto" w:fill="FFFFFF"/>
        <w:spacing w:before="100" w:beforeAutospacing="1" w:after="100" w:afterAutospacing="1" w:line="240" w:lineRule="auto"/>
        <w:ind w:firstLine="567"/>
        <w:rPr>
          <w:rFonts w:ascii="Times New Roman" w:hAnsi="Times New Roman"/>
          <w:color w:val="000000"/>
          <w:sz w:val="28"/>
          <w:szCs w:val="28"/>
          <w:lang w:eastAsia="ru-RU"/>
        </w:rPr>
      </w:pP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r>
      <w:r>
        <w:rPr>
          <w:rFonts w:ascii="Times New Roman" w:hAnsi="Times New Roman"/>
          <w:b/>
          <w:bCs/>
          <w:color w:val="000000"/>
          <w:sz w:val="28"/>
          <w:szCs w:val="28"/>
          <w:lang w:eastAsia="ru-RU"/>
        </w:rPr>
        <w:tab/>
        <w:t xml:space="preserve">  10 декабря 2020</w:t>
      </w:r>
      <w:r w:rsidRPr="00CE58F7">
        <w:rPr>
          <w:rFonts w:ascii="Times New Roman" w:hAnsi="Times New Roman"/>
          <w:b/>
          <w:bCs/>
          <w:color w:val="000000"/>
          <w:sz w:val="28"/>
          <w:szCs w:val="28"/>
          <w:lang w:eastAsia="ru-RU"/>
        </w:rPr>
        <w:t xml:space="preserve"> г.</w:t>
      </w:r>
    </w:p>
    <w:p w:rsidR="00023AB1" w:rsidRPr="00637CC0" w:rsidRDefault="00023AB1" w:rsidP="00381320">
      <w:pPr>
        <w:shd w:val="clear" w:color="auto" w:fill="FFFFFF"/>
        <w:spacing w:after="0" w:line="240" w:lineRule="auto"/>
        <w:ind w:firstLine="567"/>
        <w:jc w:val="both"/>
        <w:rPr>
          <w:rFonts w:ascii="Times New Roman" w:hAnsi="Times New Roman"/>
          <w:color w:val="000000"/>
          <w:sz w:val="28"/>
          <w:szCs w:val="28"/>
          <w:lang w:eastAsia="ru-RU"/>
        </w:rPr>
      </w:pPr>
      <w:r w:rsidRPr="00637CC0">
        <w:rPr>
          <w:rFonts w:ascii="Times New Roman" w:hAnsi="Times New Roman"/>
          <w:color w:val="000000"/>
          <w:sz w:val="28"/>
          <w:szCs w:val="28"/>
          <w:lang w:eastAsia="ru-RU"/>
        </w:rPr>
        <w:t xml:space="preserve">Заслушав и обсудив информацию управлений экономического развития, социальной защиты населения Липецкой области, отделения по Липецкой области Главного управления Центрального банка Российской Федерации по Центральному федеральному округу, Липецкой торгово-промышленной палаты, Липецкого регионального отделения Общероссийской общественной организации МСП «ОПОРА РОССИИ», уполномоченного по защите прав предпринимателей в Липецкой области, членов Общественной палаты Липецкой области, Общественная палата отмечает следующее. </w:t>
      </w:r>
    </w:p>
    <w:p w:rsidR="00023AB1" w:rsidRPr="00637CC0" w:rsidRDefault="00023AB1" w:rsidP="00381320">
      <w:pPr>
        <w:shd w:val="clear" w:color="auto" w:fill="FFFFFF"/>
        <w:spacing w:after="0" w:line="240" w:lineRule="auto"/>
        <w:ind w:firstLine="567"/>
        <w:jc w:val="both"/>
        <w:rPr>
          <w:rFonts w:ascii="Times New Roman" w:hAnsi="Times New Roman"/>
          <w:sz w:val="28"/>
          <w:szCs w:val="28"/>
          <w:lang w:eastAsia="ru-RU"/>
        </w:rPr>
      </w:pPr>
      <w:r w:rsidRPr="00637CC0">
        <w:rPr>
          <w:rFonts w:ascii="Times New Roman" w:hAnsi="Times New Roman"/>
          <w:sz w:val="28"/>
          <w:szCs w:val="28"/>
          <w:lang w:eastAsia="ru-RU"/>
        </w:rPr>
        <w:t xml:space="preserve">С 2019 года в Липецкой области реализуется </w:t>
      </w:r>
      <w:r>
        <w:rPr>
          <w:rFonts w:ascii="Times New Roman" w:hAnsi="Times New Roman"/>
          <w:sz w:val="28"/>
          <w:szCs w:val="28"/>
          <w:lang w:eastAsia="ru-RU"/>
        </w:rPr>
        <w:t>региональный</w:t>
      </w:r>
      <w:r w:rsidRPr="00637CC0">
        <w:rPr>
          <w:rFonts w:ascii="Times New Roman" w:hAnsi="Times New Roman"/>
          <w:sz w:val="28"/>
          <w:szCs w:val="28"/>
          <w:lang w:eastAsia="ru-RU"/>
        </w:rPr>
        <w:t xml:space="preserve"> проект «Малое и среднее предпринимательство и поддержка индивидуальной предпринимательской инициативы».</w:t>
      </w:r>
      <w:r w:rsidRPr="00D80C7A">
        <w:rPr>
          <w:color w:val="272727"/>
          <w:sz w:val="26"/>
          <w:szCs w:val="26"/>
          <w:shd w:val="clear" w:color="auto" w:fill="FFFFFF"/>
        </w:rPr>
        <w:t xml:space="preserve"> </w:t>
      </w:r>
      <w:r w:rsidRPr="00037FF5">
        <w:rPr>
          <w:rFonts w:ascii="Times New Roman" w:hAnsi="Times New Roman"/>
          <w:sz w:val="28"/>
          <w:szCs w:val="28"/>
          <w:lang w:eastAsia="ru-RU"/>
        </w:rPr>
        <w:t>В 2020 году его реализация продолжилась в условиях пандемии, введения государством дополнительных антикризисных мер.</w:t>
      </w:r>
    </w:p>
    <w:p w:rsidR="00023AB1" w:rsidRPr="00637CC0" w:rsidRDefault="00023AB1" w:rsidP="00381320">
      <w:pPr>
        <w:shd w:val="clear" w:color="auto" w:fill="FFFFFF"/>
        <w:spacing w:after="0" w:line="240" w:lineRule="auto"/>
        <w:ind w:firstLine="567"/>
        <w:jc w:val="both"/>
        <w:rPr>
          <w:rFonts w:ascii="Times New Roman" w:hAnsi="Times New Roman"/>
          <w:sz w:val="28"/>
          <w:szCs w:val="28"/>
          <w:lang w:eastAsia="ru-RU"/>
        </w:rPr>
      </w:pPr>
      <w:r w:rsidRPr="00637CC0">
        <w:rPr>
          <w:rFonts w:ascii="Times New Roman" w:hAnsi="Times New Roman"/>
          <w:sz w:val="28"/>
          <w:szCs w:val="28"/>
          <w:lang w:eastAsia="ru-RU"/>
        </w:rPr>
        <w:t>Малое и среднее предпринимательство (МСП) в области создает рабочие места для 123 тысяч человек (по состоянию на 01.08.2020 г.). По данным Единого реестра субъектов МСП малый бизнес области насчитывает около 40 тысяч субъектов предпринимательства (96 средних предприятий, 1273 малых предприятия и 38039 микропредприятий), из них около 26 тысяч – индивидуальных предпринимателей.</w:t>
      </w:r>
    </w:p>
    <w:p w:rsidR="00023AB1" w:rsidRPr="00637CC0" w:rsidRDefault="00023AB1" w:rsidP="00381320">
      <w:pPr>
        <w:shd w:val="clear" w:color="auto" w:fill="FFFFFF"/>
        <w:spacing w:after="0" w:line="240" w:lineRule="auto"/>
        <w:ind w:firstLine="567"/>
        <w:jc w:val="both"/>
        <w:rPr>
          <w:rFonts w:ascii="Times New Roman" w:hAnsi="Times New Roman"/>
          <w:color w:val="000000"/>
          <w:sz w:val="28"/>
          <w:szCs w:val="28"/>
          <w:lang w:eastAsia="ru-RU"/>
        </w:rPr>
      </w:pPr>
      <w:r w:rsidRPr="00637CC0">
        <w:rPr>
          <w:rFonts w:ascii="Times New Roman" w:hAnsi="Times New Roman"/>
          <w:color w:val="000000"/>
          <w:sz w:val="28"/>
          <w:szCs w:val="28"/>
          <w:lang w:eastAsia="ru-RU"/>
        </w:rPr>
        <w:t xml:space="preserve">В целях развития малого и среднего предпринимательства в Липецкой области действуют государственные программы: </w:t>
      </w:r>
      <w:r w:rsidRPr="00637CC0">
        <w:rPr>
          <w:rFonts w:ascii="Times New Roman" w:hAnsi="Times New Roman"/>
          <w:sz w:val="28"/>
          <w:szCs w:val="28"/>
        </w:rPr>
        <w:t xml:space="preserve"> «Развитие рынка труда и содействие занятости населения в Липецкой области»</w:t>
      </w:r>
      <w:r w:rsidRPr="00637CC0">
        <w:rPr>
          <w:rFonts w:ascii="Times New Roman" w:hAnsi="Times New Roman"/>
          <w:color w:val="000000"/>
          <w:sz w:val="28"/>
          <w:szCs w:val="28"/>
          <w:lang w:eastAsia="ru-RU"/>
        </w:rPr>
        <w:t xml:space="preserve">" (Постановление администрации Липецкой области от 16 октября 2013 г. № 465 в ред. от 25.08.2020г. № 489), «Модернизация и инновационное развитие экономики Липецкой области" (Постановление администрации Липецкой области от 7 ноября 2013 г. № 500 в ред. от 15.06.2018 г. № 405) в состав которой включена подпрограмма 4 "Развитие малого и среднего предпринимательства в Липецкой области на 2014 - 2020 годы", принят </w:t>
      </w:r>
      <w:r w:rsidRPr="00037FF5">
        <w:rPr>
          <w:rFonts w:ascii="Times New Roman" w:hAnsi="Times New Roman"/>
          <w:color w:val="000000"/>
          <w:sz w:val="28"/>
          <w:szCs w:val="28"/>
          <w:lang w:eastAsia="ru-RU"/>
        </w:rPr>
        <w:t>закон Липецкой области от 29.05.2020 № 389-ОЗ "О введении в действие на территории Липецкой области специального налогового режима "Налог на профессиональный доход"</w:t>
      </w:r>
      <w:r w:rsidRPr="00637CC0">
        <w:rPr>
          <w:rFonts w:ascii="Times New Roman" w:hAnsi="Times New Roman"/>
          <w:color w:val="000000"/>
          <w:sz w:val="28"/>
          <w:szCs w:val="28"/>
          <w:lang w:eastAsia="ru-RU"/>
        </w:rPr>
        <w:t xml:space="preserve"> и ряд других нормативных правовых актов, регулирующих вопросы развития  МСП Липецкой области.</w:t>
      </w:r>
    </w:p>
    <w:p w:rsidR="00023AB1" w:rsidRPr="00637CC0" w:rsidRDefault="00023AB1" w:rsidP="00381320">
      <w:pPr>
        <w:shd w:val="clear" w:color="auto" w:fill="FFFFFF"/>
        <w:spacing w:after="0" w:line="240" w:lineRule="auto"/>
        <w:ind w:firstLine="567"/>
        <w:jc w:val="both"/>
        <w:rPr>
          <w:rFonts w:ascii="Times New Roman" w:hAnsi="Times New Roman"/>
          <w:sz w:val="28"/>
          <w:szCs w:val="28"/>
        </w:rPr>
      </w:pPr>
      <w:r w:rsidRPr="00637CC0">
        <w:rPr>
          <w:rFonts w:ascii="Times New Roman" w:hAnsi="Times New Roman"/>
          <w:color w:val="000000"/>
          <w:sz w:val="28"/>
          <w:szCs w:val="28"/>
          <w:lang w:eastAsia="ru-RU"/>
        </w:rPr>
        <w:t xml:space="preserve"> </w:t>
      </w:r>
      <w:r w:rsidRPr="00637CC0">
        <w:rPr>
          <w:rFonts w:ascii="Times New Roman" w:hAnsi="Times New Roman"/>
          <w:sz w:val="28"/>
          <w:szCs w:val="28"/>
        </w:rPr>
        <w:t xml:space="preserve"> Распоряжением администрации Липецкой области от 8 апреля 2020 года      № 219-р утвержден план первоочередных мероприятий по обеспечению устойчивого развития экономики Липецкой области в соответствии с перечнем поручений Президента Российской Федерации по вопросам противодействия распространению новой коронавирусной инфекции (COVID-2019) в регионах Российской Федерации.  </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Региональный план сформирован по 4 основным разделам: социальная защита и государственная поддержка сферы занятости, поддержка отраслей экономики, оказавшихся в зоне риска, поддержка субъектов малого и среднего предпринимательства, общесистемные меры.</w:t>
      </w:r>
    </w:p>
    <w:p w:rsidR="00023AB1" w:rsidRPr="00637CC0" w:rsidRDefault="00023AB1" w:rsidP="00037FF5">
      <w:pPr>
        <w:shd w:val="clear" w:color="auto" w:fill="FFFFFF"/>
        <w:spacing w:after="0" w:line="240" w:lineRule="auto"/>
        <w:ind w:firstLine="567"/>
        <w:jc w:val="both"/>
        <w:rPr>
          <w:rFonts w:ascii="Times New Roman" w:hAnsi="Times New Roman"/>
          <w:color w:val="000000"/>
          <w:sz w:val="28"/>
          <w:szCs w:val="28"/>
          <w:lang w:eastAsia="ru-RU"/>
        </w:rPr>
      </w:pPr>
      <w:r w:rsidRPr="00637CC0">
        <w:rPr>
          <w:rFonts w:ascii="Times New Roman" w:hAnsi="Times New Roman"/>
          <w:sz w:val="28"/>
          <w:szCs w:val="28"/>
        </w:rPr>
        <w:t xml:space="preserve">В Липецкой области </w:t>
      </w:r>
      <w:r w:rsidRPr="00637CC0">
        <w:rPr>
          <w:rFonts w:ascii="Times New Roman" w:hAnsi="Times New Roman"/>
          <w:bCs/>
          <w:color w:val="000000"/>
          <w:sz w:val="28"/>
          <w:szCs w:val="28"/>
          <w:lang w:eastAsia="ru-RU"/>
        </w:rPr>
        <w:t>принимаются в соответствии с действующим законодательством необходимые меры для минимизации негативных экономических последствий периода противодействия новой коронавирусной и</w:t>
      </w:r>
      <w:r>
        <w:rPr>
          <w:rFonts w:ascii="Times New Roman" w:hAnsi="Times New Roman"/>
          <w:bCs/>
          <w:color w:val="000000"/>
          <w:sz w:val="28"/>
          <w:szCs w:val="28"/>
          <w:lang w:eastAsia="ru-RU"/>
        </w:rPr>
        <w:t>нфекции</w:t>
      </w:r>
      <w:r w:rsidRPr="00637CC0">
        <w:rPr>
          <w:rFonts w:ascii="Times New Roman" w:hAnsi="Times New Roman"/>
          <w:bCs/>
          <w:color w:val="000000"/>
          <w:sz w:val="28"/>
          <w:szCs w:val="28"/>
          <w:lang w:eastAsia="ru-RU"/>
        </w:rPr>
        <w:t>.</w:t>
      </w:r>
    </w:p>
    <w:p w:rsidR="00023AB1" w:rsidRPr="00637CC0" w:rsidRDefault="00023AB1" w:rsidP="00381320">
      <w:pPr>
        <w:shd w:val="clear" w:color="auto" w:fill="FFFFFF"/>
        <w:spacing w:after="0" w:line="240" w:lineRule="auto"/>
        <w:ind w:firstLine="567"/>
        <w:jc w:val="both"/>
        <w:rPr>
          <w:rFonts w:ascii="Times New Roman" w:hAnsi="Times New Roman"/>
          <w:sz w:val="28"/>
          <w:szCs w:val="28"/>
        </w:rPr>
      </w:pPr>
      <w:r w:rsidRPr="00637CC0">
        <w:rPr>
          <w:rFonts w:ascii="Times New Roman" w:hAnsi="Times New Roman"/>
          <w:color w:val="000000"/>
          <w:sz w:val="28"/>
          <w:szCs w:val="28"/>
          <w:lang w:eastAsia="ru-RU"/>
        </w:rPr>
        <w:t>В целях оказания консультативной и юридической помощи</w:t>
      </w:r>
      <w:r w:rsidRPr="00637CC0">
        <w:rPr>
          <w:rFonts w:ascii="Times New Roman" w:hAnsi="Times New Roman"/>
          <w:sz w:val="28"/>
          <w:szCs w:val="28"/>
        </w:rPr>
        <w:t xml:space="preserve"> по антикризисным мерам поддержки субъектов МСП</w:t>
      </w:r>
      <w:r w:rsidRPr="00637CC0">
        <w:rPr>
          <w:rFonts w:ascii="Times New Roman" w:hAnsi="Times New Roman"/>
          <w:color w:val="000000"/>
          <w:sz w:val="28"/>
          <w:szCs w:val="28"/>
          <w:lang w:eastAsia="ru-RU"/>
        </w:rPr>
        <w:t xml:space="preserve"> в</w:t>
      </w:r>
      <w:r w:rsidRPr="00637CC0">
        <w:rPr>
          <w:rFonts w:ascii="Times New Roman" w:hAnsi="Times New Roman"/>
          <w:sz w:val="28"/>
          <w:szCs w:val="28"/>
        </w:rPr>
        <w:t xml:space="preserve"> Липецкой области с 27 марта 2020 года функционирует горячая линия для предпринимателей на базе центра «Мой бизнес».  На</w:t>
      </w:r>
      <w:r>
        <w:rPr>
          <w:rFonts w:ascii="Times New Roman" w:hAnsi="Times New Roman"/>
          <w:sz w:val="28"/>
          <w:szCs w:val="28"/>
        </w:rPr>
        <w:t xml:space="preserve"> </w:t>
      </w:r>
      <w:r w:rsidRPr="00637CC0">
        <w:rPr>
          <w:rFonts w:ascii="Times New Roman" w:hAnsi="Times New Roman"/>
          <w:sz w:val="28"/>
          <w:szCs w:val="28"/>
        </w:rPr>
        <w:t>09 ноября 2020 года на горячую линию поступило почти 10 тысяч обращений от юридических лиц и индивидуальных предпринимателей.</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 xml:space="preserve">Управлением экономического развития Липецкой области проведено 5 прямых эфиров по антикризисным мерам поддержки субъектов МСП.  </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 xml:space="preserve">В Общественной приемной Уполномоченного при Президенте РФ по защите прав предпринимателей в Липецкой области субъектам МСП оказывается бесплатное консультирование по юридическим вопросам.   </w:t>
      </w:r>
    </w:p>
    <w:p w:rsidR="00023AB1" w:rsidRPr="00637CC0" w:rsidRDefault="00023AB1" w:rsidP="0038132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637CC0">
        <w:rPr>
          <w:rFonts w:ascii="Times New Roman" w:hAnsi="Times New Roman"/>
          <w:sz w:val="28"/>
          <w:szCs w:val="28"/>
        </w:rPr>
        <w:t>роведен прием заявок от субъектов МСП,</w:t>
      </w:r>
      <w:r>
        <w:rPr>
          <w:rFonts w:ascii="Times New Roman" w:hAnsi="Times New Roman"/>
          <w:sz w:val="28"/>
          <w:szCs w:val="28"/>
        </w:rPr>
        <w:t xml:space="preserve"> </w:t>
      </w:r>
      <w:r w:rsidRPr="00637CC0">
        <w:rPr>
          <w:rFonts w:ascii="Times New Roman" w:hAnsi="Times New Roman"/>
          <w:sz w:val="28"/>
          <w:szCs w:val="28"/>
        </w:rPr>
        <w:t xml:space="preserve">на компенсацию части затрат на оплату труда в связи с временным приостановлением деятельности в условиях распространения новой коронавирусной инфекции.  Общая сумма субсидий составила 4,7 млн.руб. </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 xml:space="preserve">С целью охвата льготными микрозаймами субъектов МСП увеличена капитализация </w:t>
      </w:r>
      <w:bookmarkStart w:id="0" w:name="_Hlk53501585"/>
      <w:r w:rsidRPr="00637CC0">
        <w:rPr>
          <w:rFonts w:ascii="Times New Roman" w:hAnsi="Times New Roman"/>
          <w:sz w:val="28"/>
          <w:szCs w:val="28"/>
        </w:rPr>
        <w:t xml:space="preserve">НМКК «Липецкий областной фонд поддержки малого и среднего предпринимательства» </w:t>
      </w:r>
      <w:bookmarkEnd w:id="0"/>
      <w:r w:rsidRPr="00637CC0">
        <w:rPr>
          <w:rFonts w:ascii="Times New Roman" w:hAnsi="Times New Roman"/>
          <w:sz w:val="28"/>
          <w:szCs w:val="28"/>
        </w:rPr>
        <w:t xml:space="preserve">(далее – Фонд) на 201 млн. рублей за счет средств федерального и регионального бюджетов.  </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 xml:space="preserve"> По состоянию на 09 октября 2020 года Фондом выдано 45 антикризисных микрозаймов на общую сумму 34,7 млн. рублей.</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Фондом предоставляются поручительства «Антикризисная поддержка» по привлекаемым кредитным средствам у финансовых организаций на льготных условиях, а также в случае отсутствия залогового обеспечения.</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На 09 октября 2020 года в Фонд поступило 48 обращений об отсрочке выплат по микрозаймам, все обращения удовлетворены.</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По информации крупнейших банков, представленных на территории Липецкой области (ПАО «Сбербанк», Банк ВТБ (ПАО), АО «Альфа-банк», ПАО Банк «ФК Открытие», АО «Россельхозбанк» и др.), на 05 октября 2020 года:</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 на реструктуризацию кредитов одобрено 479 заявок на 7,76 млрд.руб.;</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 на выплату заработной платы (под 0%) одобрено 228 кредитов на сумму 379,2 млн.руб.;</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 по кредитам на возобновление деятельности одобрено – 1 297 кредитов на сумму 1 685,6 млн.руб.</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Из Резервного фонда администрации области предоставлена единовременная помощь (12130 руб.) семьям с детьми, деятельность которых была приостановлена в период коронавирусной инфекции (одобрено 1039 заявок на сумму 13,8 млн. руб.) и индивидуальным предпринимателям, осуществляющим деятельность в сфере торговли непродовольственными товарами (ОКВЭД 47.8) (одобрено 117 заявок на сумму 1,6  млн. руб.).</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Для субъектов МСП предусмотрена отсрочка платежей за аренду регионального и муниципального имущества  не позднее 31 декабря 2021 года,   освобождение от уплаты аренды регионального и муниципального имущества за апрель - июнь 2020 г.</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Законом Липецкой области от 29.05.2020г. № 389-ОЗ расширен перечень видов деятельности (</w:t>
      </w:r>
      <w:r>
        <w:rPr>
          <w:rFonts w:ascii="Times New Roman" w:hAnsi="Times New Roman"/>
          <w:sz w:val="28"/>
          <w:szCs w:val="28"/>
        </w:rPr>
        <w:t xml:space="preserve">дополнено </w:t>
      </w:r>
      <w:r w:rsidRPr="00637CC0">
        <w:rPr>
          <w:rFonts w:ascii="Times New Roman" w:hAnsi="Times New Roman"/>
          <w:sz w:val="28"/>
          <w:szCs w:val="28"/>
        </w:rPr>
        <w:t>12 видов), по которым разрешается применение патентной системы налогообложения.</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С 1 июля 2020 года в Липецкой области введен специальный налоговый режим «Налог на профессиональный доход»  и применяется налоговая ставка 4% или 6%.</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Для организаций и индивидуальных предпринимателей Липецкой области, занимающихся видами деятельности в наиболее пострадавших отраслях, предусмотрена пониженная налоговая ставка по упрощенной системе налогообложения:   с 15% до 5% - объект налогообложения доходы, уменьшенные на величину расходов; с 6% до 2% - объект налогообложения доходы.</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 xml:space="preserve">Для арендодателей ТЦ и торговых объектов за 2020 год предусмотрена льгота по </w:t>
      </w:r>
      <w:r>
        <w:rPr>
          <w:rFonts w:ascii="Times New Roman" w:hAnsi="Times New Roman"/>
          <w:sz w:val="28"/>
          <w:szCs w:val="28"/>
        </w:rPr>
        <w:t>налогу на имущество организаций.</w:t>
      </w:r>
    </w:p>
    <w:p w:rsidR="00023AB1" w:rsidRPr="00637CC0" w:rsidRDefault="00023AB1" w:rsidP="00381320">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Законом Липецкой области продлены «налоговые каникулы» и продлено право на применение нулевой налоговой ставки для начинающих предпринимателей, осуществляющих деятельность в социальной, научно производственной сферах, а также в сфере оказания бытовых услуг населению до 2024 года (раннее до 2021 года).</w:t>
      </w:r>
    </w:p>
    <w:p w:rsidR="00023AB1" w:rsidRPr="00637CC0" w:rsidRDefault="00023AB1" w:rsidP="00887A4B">
      <w:pPr>
        <w:pStyle w:val="a"/>
        <w:tabs>
          <w:tab w:val="left" w:pos="851"/>
        </w:tabs>
        <w:spacing w:line="240" w:lineRule="auto"/>
        <w:ind w:right="0" w:firstLine="567"/>
        <w:jc w:val="both"/>
      </w:pPr>
      <w:r w:rsidRPr="00637CC0">
        <w:t>Существенные меры поддержки субъектам МСП Липецкой области оказывает банковский сектор.</w:t>
      </w:r>
    </w:p>
    <w:p w:rsidR="00023AB1" w:rsidRPr="00637CC0" w:rsidRDefault="00023AB1" w:rsidP="00381320">
      <w:pPr>
        <w:spacing w:after="0" w:line="240" w:lineRule="auto"/>
        <w:ind w:firstLine="708"/>
        <w:jc w:val="both"/>
        <w:rPr>
          <w:rFonts w:ascii="Times New Roman" w:hAnsi="Times New Roman"/>
          <w:sz w:val="28"/>
          <w:szCs w:val="28"/>
        </w:rPr>
      </w:pPr>
      <w:r w:rsidRPr="00637CC0">
        <w:rPr>
          <w:rFonts w:ascii="Times New Roman" w:hAnsi="Times New Roman"/>
          <w:sz w:val="28"/>
          <w:szCs w:val="28"/>
        </w:rPr>
        <w:t xml:space="preserve">По информации Отделения по Липецкой области Главного управления Центрального банка Российской Федерации по Центральному федеральному округу наиболее востребованными у предпринимателей являются льготные кредиты  под 2%. </w:t>
      </w:r>
    </w:p>
    <w:p w:rsidR="00023AB1" w:rsidRPr="00637CC0" w:rsidRDefault="00023AB1" w:rsidP="00381320">
      <w:pPr>
        <w:spacing w:after="0" w:line="240" w:lineRule="auto"/>
        <w:ind w:firstLine="708"/>
        <w:jc w:val="both"/>
        <w:rPr>
          <w:rFonts w:ascii="Times New Roman" w:hAnsi="Times New Roman"/>
          <w:sz w:val="28"/>
          <w:szCs w:val="28"/>
        </w:rPr>
      </w:pPr>
      <w:r w:rsidRPr="00637CC0">
        <w:rPr>
          <w:rFonts w:ascii="Times New Roman" w:hAnsi="Times New Roman"/>
          <w:sz w:val="28"/>
          <w:szCs w:val="28"/>
        </w:rPr>
        <w:t xml:space="preserve">По данным Банка России на 07.10.2020 за  данными кредитами на возобновление деятельности с 1 июня текущего года в банки обратилось 2255 субъектов МСП Липецкой области (в том числе, 199 ИП). Банками одобрено 1646 обращений или 73% от числа поступивших. Фактически выдано 1400 кредитов (62% от числа поступивших заявок) на сумму 1635,2 млн. рублей. Отказы составили 24,8% от поступивших заявок. </w:t>
      </w:r>
    </w:p>
    <w:p w:rsidR="00023AB1" w:rsidRPr="00637CC0" w:rsidRDefault="00023AB1" w:rsidP="00381320">
      <w:pPr>
        <w:spacing w:after="0" w:line="240" w:lineRule="auto"/>
        <w:ind w:firstLine="708"/>
        <w:jc w:val="both"/>
        <w:rPr>
          <w:rFonts w:ascii="Times New Roman" w:hAnsi="Times New Roman"/>
          <w:sz w:val="28"/>
          <w:szCs w:val="28"/>
        </w:rPr>
      </w:pPr>
      <w:r w:rsidRPr="00637CC0">
        <w:rPr>
          <w:rFonts w:ascii="Times New Roman" w:hAnsi="Times New Roman"/>
          <w:sz w:val="28"/>
          <w:szCs w:val="28"/>
        </w:rPr>
        <w:t xml:space="preserve">За получением кредита под 0% годовых на выплату заработной платы по состоянию на 07.10.2020 в кредитные организации обратился 631 региональный субъект МСП. 293 предпринимателям (46,4% от числа обратившихся) заявки были одобрены. Фактически получили кредит 209 предприятий (33,1% от числа обратившихся) на сумму 261 млн рублей (25,5% от общей суммы поданных заявок). </w:t>
      </w:r>
    </w:p>
    <w:p w:rsidR="00023AB1" w:rsidRPr="00637CC0" w:rsidRDefault="00023AB1" w:rsidP="00381320">
      <w:pPr>
        <w:spacing w:after="0" w:line="240" w:lineRule="auto"/>
        <w:ind w:firstLine="708"/>
        <w:jc w:val="both"/>
        <w:rPr>
          <w:rFonts w:ascii="Times New Roman" w:hAnsi="Times New Roman"/>
          <w:sz w:val="28"/>
          <w:szCs w:val="28"/>
        </w:rPr>
      </w:pPr>
      <w:r w:rsidRPr="00637CC0">
        <w:rPr>
          <w:rFonts w:ascii="Times New Roman" w:hAnsi="Times New Roman"/>
          <w:sz w:val="28"/>
          <w:szCs w:val="28"/>
        </w:rPr>
        <w:t xml:space="preserve">По программе льготной реструктуризации кредитов «1/3  за период с 20.03.2020 по 07.10.2020 подано всего 10 заявок, из которых 8 одобрено. Удовлетворено 6 заявок на сумму 57 млн рублей.  </w:t>
      </w:r>
    </w:p>
    <w:p w:rsidR="00023AB1" w:rsidRPr="00637CC0" w:rsidRDefault="00023AB1" w:rsidP="00381320">
      <w:pPr>
        <w:pStyle w:val="BalloonText"/>
        <w:tabs>
          <w:tab w:val="left" w:pos="851"/>
        </w:tabs>
        <w:ind w:firstLine="567"/>
        <w:jc w:val="both"/>
        <w:rPr>
          <w:rFonts w:ascii="Times New Roman" w:hAnsi="Times New Roman"/>
          <w:sz w:val="28"/>
          <w:szCs w:val="28"/>
        </w:rPr>
      </w:pPr>
      <w:r w:rsidRPr="00637CC0">
        <w:rPr>
          <w:rFonts w:ascii="Times New Roman" w:hAnsi="Times New Roman"/>
          <w:sz w:val="28"/>
          <w:szCs w:val="28"/>
        </w:rPr>
        <w:t>Востребованной мерой поддержки субъектов МСП являлась реструктуризация ранее полученных кредитов. За период с 20.03.2020 по 07.10.2020 в банки поступило 1076 обращений/требований об изменении условий кредитного договора, из которых одобрено 723 (67,2% от поступивших обращений). По состоянию на 07.10.2020 доля одобренных в общем количестве рассмотренных обращений субъектов МСП по реструктуризации по Липецкой области соответствовала общероссийскому показателю и составляла 72,2%. Доля фактически проведенных реструктуризаций в общем количестве рассмотренных обращений региональных предпринимателей занимала 63,7% (по России – 65,1%).</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xml:space="preserve">Фактически проведено 639 реструктуризаций кредитов Липецких субъектов МСП (59,4% от поступивших обращений) на сумму 2,15 млрд рублей. В структуре проведенных реструктуризаций кредитов предпринимателей по количеству лидировали кредитные –   68,7% от числа проведенных реструктуризаций. </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xml:space="preserve">Всего за период с 20.03.2020 по 07.10.2020 включительно от субъектов МСП (с учетом ИП) в кредитные организации поступило 729 обращений о предоставлении кредитных каникул. Фактически кредитные каникулы предоставлены по 439 кредитным договорам (или 86,4% от одобренных обращений) на сумму ссудной задолженности 534,7 млн руб. 26 заявок находятся на рассмотрении.  </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xml:space="preserve">За период с 20.03.2020 по 07.10.2020 от субъектов МСП поступило 347 обращений об изменении условий кредитных договоров.   Фактически проведено 200 реструктуризаций кредитных договоров (или 93% от одобренных обращений) на сумму ссудной задолженности 1,6 млрд рублей.  </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xml:space="preserve">По состоянию на 01.09.2020 объем кредитов, предоставленных липецким субъектам МСП в соответствии с постановлениями Правительства РФ от 16.05.2020 № 696 и от 02.04.2020 № 422 (1,5 млрд рублей), занимал 7,8% в общем объеме банковских кредитов, полученных ими за период с 01.03.2020 по 01.09.2020 (19,6 млрд.рублей), а объем реструктурированной задолженности по кредитам составил 8,4% в общей ссудной задолженности субъектов МСП Липецкой области (26 млрд. рублей).  </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xml:space="preserve">В тоже время, согласно опросам Банка России, в Липецкой области 61% МСП не обращались в кредитные организации за реструктуризацией и кредитами, 31% - обращались в банк за новым кредитом и 8%  - за реструктуризацией задолженности. Среди заявок на новые кредиты: 63% заявок были одобрены, 16% - находились на рассмотрении на дату опроса. Среди заявок на реструктуризацию по 80% заявок дан отказ, по 20% заявок предоставлены кредитные каникулы. </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Количество субъектов МСП, получивших государственную поддержку в виде новых кредитов и реструктуризации ранее полученных кредитов, составляет всего 10,3% от общего количества субъектов МСП Липецкой области, что свидетельствует о недостаточном охвате субъектов МСП мерами государственной поддержки.</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xml:space="preserve">Особую форму поддержки субъектам МСП оказывает Липецкая торгово-промышленная палата - выдача сертификатов о форс-мажоре в соответствии с условиями внешнеторговых сделок и международных договоров.  </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xml:space="preserve">По итогам девяти месяцев текущего года специалистами Липецкой ТПП были выданы 14 таких заключений. Всего были рассмотрены 152 письменных обращения, проведено 676 устных консультаций. </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Более 80 субъектам МСП, были выданы акты экспертизы/экспертные заключения, включая экспертизу страны происхождения товара, сюрвейерскую и товарную экспертизы</w:t>
      </w:r>
      <w:r>
        <w:rPr>
          <w:rFonts w:ascii="Times New Roman" w:hAnsi="Times New Roman"/>
          <w:sz w:val="28"/>
          <w:szCs w:val="28"/>
        </w:rPr>
        <w:t>.</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16 предприятиям Липецкой области были выданы сертификаты СТ-1 и акты экспертизы для включения указанных предприятий в Реестр российских производителей промышленной продукции.</w:t>
      </w:r>
    </w:p>
    <w:p w:rsidR="00023AB1" w:rsidRPr="00637CC0" w:rsidRDefault="00023AB1" w:rsidP="00381320">
      <w:pPr>
        <w:spacing w:after="0" w:line="240" w:lineRule="auto"/>
        <w:jc w:val="both"/>
        <w:rPr>
          <w:rFonts w:ascii="Times New Roman" w:hAnsi="Times New Roman"/>
          <w:sz w:val="28"/>
          <w:szCs w:val="28"/>
        </w:rPr>
      </w:pPr>
      <w:r w:rsidRPr="00637CC0">
        <w:t xml:space="preserve">           </w:t>
      </w:r>
      <w:r w:rsidRPr="00637CC0">
        <w:rPr>
          <w:rFonts w:ascii="Times New Roman" w:hAnsi="Times New Roman"/>
          <w:sz w:val="28"/>
          <w:szCs w:val="28"/>
        </w:rPr>
        <w:t xml:space="preserve"> При содействии Центра поддержки предпринимательства с апреля 2020 г. по настоящий момент сертификационные услуги получили 28 МСП, 9 МСП зарегистрировали в Российской Федерации свои товарные знаки, 1 МСП осуществило международную регистрацию. Международные сертификации получили при содействии ЦПЭ 4 МСП. Отделом сертификации Липецкой ТПП были выданы более 60 сертификатов страны происхождения товара для 17 предприятий субъектов МСП.  5 МСП сертифицировали свои системы менеджмента качества по стандарту </w:t>
      </w:r>
      <w:r w:rsidRPr="00637CC0">
        <w:rPr>
          <w:rFonts w:ascii="Times New Roman" w:hAnsi="Times New Roman"/>
          <w:sz w:val="28"/>
          <w:szCs w:val="28"/>
          <w:lang w:val="en-US"/>
        </w:rPr>
        <w:t>ISO</w:t>
      </w:r>
      <w:r w:rsidRPr="00637CC0">
        <w:rPr>
          <w:rFonts w:ascii="Times New Roman" w:hAnsi="Times New Roman"/>
          <w:sz w:val="28"/>
          <w:szCs w:val="28"/>
        </w:rPr>
        <w:t>.</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xml:space="preserve">Вместе с тем ряд субъектов МСП формально отнеслись к процедуре получения ОКВЭД, что не позволило им получить финансовую поддержку. Не получили поддержки и те </w:t>
      </w:r>
      <w:r>
        <w:rPr>
          <w:rFonts w:ascii="Times New Roman" w:hAnsi="Times New Roman"/>
          <w:sz w:val="28"/>
          <w:szCs w:val="28"/>
        </w:rPr>
        <w:t xml:space="preserve">субъекты </w:t>
      </w:r>
      <w:r w:rsidRPr="00637CC0">
        <w:rPr>
          <w:rFonts w:ascii="Times New Roman" w:hAnsi="Times New Roman"/>
          <w:sz w:val="28"/>
          <w:szCs w:val="28"/>
        </w:rPr>
        <w:t>МСП, штатная численность которых сократилась более, чем на 20%.</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Основными жалобами предпринимателей, полученными в ходе опросов относительно доступности предлагаемых мер государственной поддержки, являлись:</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увеличение сроков рассмотрения заявок по выдаче нового кредита и сложность его получения;</w:t>
      </w:r>
    </w:p>
    <w:p w:rsidR="00023AB1" w:rsidRPr="00637CC0" w:rsidRDefault="00023AB1" w:rsidP="00381320">
      <w:pPr>
        <w:spacing w:after="0" w:line="240" w:lineRule="auto"/>
        <w:ind w:firstLine="709"/>
        <w:jc w:val="both"/>
        <w:rPr>
          <w:rFonts w:ascii="Times New Roman" w:hAnsi="Times New Roman"/>
          <w:sz w:val="28"/>
          <w:szCs w:val="28"/>
        </w:rPr>
      </w:pPr>
      <w:r w:rsidRPr="00637CC0">
        <w:rPr>
          <w:rFonts w:ascii="Times New Roman" w:hAnsi="Times New Roman"/>
          <w:sz w:val="28"/>
          <w:szCs w:val="28"/>
        </w:rPr>
        <w:t xml:space="preserve">- невозможность использования механизмов поддержки ввиду ограниченности перечня отраслей, по которым возможно получение поддержки.  </w:t>
      </w:r>
    </w:p>
    <w:p w:rsidR="00023AB1" w:rsidRPr="00637CC0" w:rsidRDefault="00023AB1" w:rsidP="0036796D">
      <w:pPr>
        <w:spacing w:after="0" w:line="240" w:lineRule="auto"/>
        <w:ind w:firstLine="709"/>
        <w:contextualSpacing/>
        <w:jc w:val="both"/>
        <w:rPr>
          <w:rFonts w:ascii="Times New Roman" w:hAnsi="Times New Roman"/>
          <w:sz w:val="28"/>
          <w:szCs w:val="28"/>
        </w:rPr>
      </w:pPr>
      <w:r w:rsidRPr="00637CC0">
        <w:rPr>
          <w:rFonts w:ascii="Times New Roman" w:hAnsi="Times New Roman"/>
          <w:sz w:val="28"/>
          <w:szCs w:val="28"/>
        </w:rPr>
        <w:t>Финансовая поддержка СО НКО Липецкой области осуществляется в соответствии с Законом Липецкой области от 5 марта 2015 года № 374-ОЗ «О государственной поддержке социально ориентированных некоммерческих организаций в Липецкой области» в рамках 6 государственных программ.</w:t>
      </w:r>
    </w:p>
    <w:p w:rsidR="00023AB1" w:rsidRPr="00637CC0" w:rsidRDefault="00023AB1" w:rsidP="0036796D">
      <w:pPr>
        <w:spacing w:after="0" w:line="240" w:lineRule="auto"/>
        <w:ind w:firstLine="567"/>
        <w:jc w:val="both"/>
        <w:rPr>
          <w:rFonts w:ascii="Times New Roman" w:hAnsi="Times New Roman"/>
          <w:sz w:val="28"/>
          <w:szCs w:val="28"/>
        </w:rPr>
      </w:pPr>
      <w:r w:rsidRPr="00637CC0">
        <w:rPr>
          <w:rFonts w:ascii="Times New Roman" w:hAnsi="Times New Roman"/>
          <w:sz w:val="28"/>
          <w:szCs w:val="28"/>
        </w:rPr>
        <w:t xml:space="preserve"> На проведение мероприятий по профилактике новой коронавирусной инфекции» 45  СО НКО Липецкой области   представили заявления в Управление Федеральной налоговой службы по Липецкой области о выплате субсидий.</w:t>
      </w:r>
    </w:p>
    <w:p w:rsidR="00023AB1" w:rsidRPr="00637CC0" w:rsidRDefault="00023AB1" w:rsidP="0036796D">
      <w:pPr>
        <w:spacing w:after="0" w:line="240" w:lineRule="auto"/>
        <w:ind w:firstLine="567"/>
        <w:jc w:val="both"/>
        <w:rPr>
          <w:rFonts w:ascii="Times New Roman" w:hAnsi="Times New Roman"/>
          <w:sz w:val="28"/>
          <w:szCs w:val="28"/>
        </w:rPr>
      </w:pPr>
      <w:r w:rsidRPr="00637CC0">
        <w:rPr>
          <w:rFonts w:ascii="Times New Roman" w:hAnsi="Times New Roman"/>
          <w:sz w:val="28"/>
          <w:szCs w:val="28"/>
        </w:rPr>
        <w:t>По итогам рассмотрения представленных заявлений:</w:t>
      </w:r>
    </w:p>
    <w:p w:rsidR="00023AB1" w:rsidRPr="00637CC0" w:rsidRDefault="00023AB1" w:rsidP="0036796D">
      <w:pPr>
        <w:spacing w:after="0" w:line="240" w:lineRule="auto"/>
        <w:ind w:firstLine="567"/>
        <w:jc w:val="both"/>
        <w:rPr>
          <w:rFonts w:ascii="Times New Roman" w:hAnsi="Times New Roman"/>
          <w:sz w:val="28"/>
          <w:szCs w:val="28"/>
        </w:rPr>
      </w:pPr>
      <w:r w:rsidRPr="00637CC0">
        <w:rPr>
          <w:rFonts w:ascii="Times New Roman" w:hAnsi="Times New Roman"/>
          <w:sz w:val="28"/>
          <w:szCs w:val="28"/>
        </w:rPr>
        <w:t>- 18 СО НКО перечислены субсидии в сумме 2 454 тыс. руб.;</w:t>
      </w:r>
    </w:p>
    <w:p w:rsidR="00023AB1" w:rsidRPr="00637CC0" w:rsidRDefault="00023AB1" w:rsidP="0036796D">
      <w:pPr>
        <w:spacing w:after="0" w:line="240" w:lineRule="auto"/>
        <w:ind w:firstLine="567"/>
        <w:jc w:val="both"/>
        <w:rPr>
          <w:rFonts w:ascii="Times New Roman" w:hAnsi="Times New Roman"/>
          <w:sz w:val="28"/>
          <w:szCs w:val="28"/>
        </w:rPr>
      </w:pPr>
      <w:r w:rsidRPr="00637CC0">
        <w:rPr>
          <w:rFonts w:ascii="Times New Roman" w:hAnsi="Times New Roman"/>
          <w:sz w:val="28"/>
          <w:szCs w:val="28"/>
        </w:rPr>
        <w:t>- в отношении 23 СО НКО направлены поручения в Федеральное казначейство о перечислении субсидий на сумму 1 838 тыс. руб.</w:t>
      </w:r>
    </w:p>
    <w:p w:rsidR="00023AB1" w:rsidRPr="00637CC0" w:rsidRDefault="00023AB1" w:rsidP="0036796D">
      <w:pPr>
        <w:spacing w:after="0" w:line="240" w:lineRule="auto"/>
        <w:ind w:firstLine="567"/>
        <w:jc w:val="both"/>
        <w:rPr>
          <w:rFonts w:ascii="Times New Roman" w:hAnsi="Times New Roman"/>
          <w:sz w:val="28"/>
          <w:szCs w:val="28"/>
        </w:rPr>
      </w:pPr>
      <w:r w:rsidRPr="00637CC0">
        <w:rPr>
          <w:rFonts w:ascii="Times New Roman" w:hAnsi="Times New Roman"/>
          <w:sz w:val="28"/>
          <w:szCs w:val="28"/>
        </w:rPr>
        <w:t>Кроме того, в рамках муниципальных программ в части поддержки СО НКО муниципальными образованиями по состоянию на октябрь 2020 года предоставлены субсидии 66 СО НКО в объёме 9,5 млн. руб. (в т.ч. 1,2 млн. руб. – средства областного бюджета).</w:t>
      </w:r>
    </w:p>
    <w:p w:rsidR="00023AB1" w:rsidRDefault="00023AB1" w:rsidP="0036796D">
      <w:pPr>
        <w:pStyle w:val="a"/>
        <w:tabs>
          <w:tab w:val="left" w:pos="851"/>
        </w:tabs>
        <w:spacing w:line="240" w:lineRule="auto"/>
        <w:ind w:right="0" w:firstLine="567"/>
        <w:jc w:val="both"/>
        <w:rPr>
          <w:szCs w:val="28"/>
        </w:rPr>
      </w:pPr>
      <w:r w:rsidRPr="00637CC0">
        <w:t xml:space="preserve">В рамках распоряжения администрации Липецкой области от 1 сентября 2020 года № 622-р </w:t>
      </w:r>
      <w:r w:rsidRPr="00637CC0">
        <w:rPr>
          <w:kern w:val="36"/>
        </w:rPr>
        <w:t xml:space="preserve">предоставлены дополнительные меры поддержки </w:t>
      </w:r>
      <w:r w:rsidRPr="00637CC0">
        <w:t>СО НКО в части предоставления отсрочки оплаты арендной платы с 1 апреля 2020 года по 1 октября 2020 года и освобождения арендаторов, осуществляющих деятельность в одной или нескольких отраслях по перечню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от уплаты арендных платежей с 1 апреля 2020 года до 1 июля</w:t>
      </w:r>
      <w:r w:rsidRPr="00616807">
        <w:t xml:space="preserve"> 2020 года, а также по не применению к ним штрафных санкций в связи с указанным обстоятельством.</w:t>
      </w:r>
    </w:p>
    <w:p w:rsidR="00023AB1" w:rsidRPr="00EF3DFE" w:rsidRDefault="00023AB1" w:rsidP="0036796D">
      <w:pPr>
        <w:pStyle w:val="a"/>
        <w:tabs>
          <w:tab w:val="left" w:pos="851"/>
        </w:tabs>
        <w:spacing w:line="240" w:lineRule="auto"/>
        <w:ind w:right="0" w:firstLine="567"/>
        <w:jc w:val="both"/>
      </w:pPr>
      <w:r w:rsidRPr="00EF3DFE">
        <w:t>Управлением социальной защиты населения Липецкой области в 2020 году заключены контракты на оказание социальных услуг в форме социального обслуживания на дому граждан, проживающих на территории Липецкой области. Исполнителями государственных контрактов являются 3 некоммерческие социально ориентированные и 1 коммерческая организации.</w:t>
      </w:r>
    </w:p>
    <w:p w:rsidR="00023AB1" w:rsidRPr="00EF3DFE" w:rsidRDefault="00023AB1" w:rsidP="0036796D">
      <w:pPr>
        <w:spacing w:after="0" w:line="240" w:lineRule="auto"/>
        <w:ind w:firstLine="708"/>
        <w:jc w:val="both"/>
      </w:pPr>
      <w:r w:rsidRPr="00EF3DFE">
        <w:rPr>
          <w:rFonts w:ascii="Times New Roman" w:hAnsi="Times New Roman"/>
          <w:sz w:val="28"/>
          <w:szCs w:val="28"/>
        </w:rPr>
        <w:t>Общая сумма контрактов, заключенных на оказание услуг во втором полугодии 2020 года составляет 23,1 млн. руб. В настоящее время задолженность по оплате оказываемых услуг отсутствует.</w:t>
      </w:r>
      <w:r w:rsidRPr="00EF3DFE">
        <w:t xml:space="preserve"> </w:t>
      </w:r>
    </w:p>
    <w:p w:rsidR="00023AB1" w:rsidRPr="00EF3DFE" w:rsidRDefault="00023AB1" w:rsidP="0036796D">
      <w:pPr>
        <w:spacing w:after="0" w:line="240" w:lineRule="auto"/>
        <w:ind w:firstLine="708"/>
        <w:jc w:val="both"/>
        <w:rPr>
          <w:rFonts w:ascii="Times New Roman" w:hAnsi="Times New Roman"/>
          <w:sz w:val="28"/>
          <w:szCs w:val="28"/>
        </w:rPr>
      </w:pPr>
      <w:r w:rsidRPr="00EF3DFE">
        <w:rPr>
          <w:rFonts w:ascii="Times New Roman" w:hAnsi="Times New Roman"/>
          <w:sz w:val="28"/>
          <w:szCs w:val="28"/>
        </w:rPr>
        <w:t>По состоянию на 01.11.2020</w:t>
      </w:r>
      <w:r>
        <w:rPr>
          <w:rFonts w:ascii="Times New Roman" w:hAnsi="Times New Roman"/>
          <w:sz w:val="28"/>
          <w:szCs w:val="28"/>
        </w:rPr>
        <w:t xml:space="preserve"> </w:t>
      </w:r>
      <w:r w:rsidRPr="00EF3DFE">
        <w:rPr>
          <w:rFonts w:ascii="Times New Roman" w:hAnsi="Times New Roman"/>
          <w:sz w:val="28"/>
          <w:szCs w:val="28"/>
        </w:rPr>
        <w:t>года СО НКО, оказывающим социальные услуги</w:t>
      </w:r>
      <w:r w:rsidRPr="00EF3DFE">
        <w:t xml:space="preserve"> </w:t>
      </w:r>
      <w:r w:rsidRPr="00EF3DFE">
        <w:rPr>
          <w:rFonts w:ascii="Times New Roman" w:hAnsi="Times New Roman"/>
          <w:sz w:val="28"/>
          <w:szCs w:val="28"/>
        </w:rPr>
        <w:t>в период введения ограничительных мер в связи с распространением новой коронавирусной инфекции, предоставлено 47,8 млн. руб. средств областного бюджета.</w:t>
      </w:r>
    </w:p>
    <w:p w:rsidR="00023AB1" w:rsidRPr="00EF3DFE" w:rsidRDefault="00023AB1" w:rsidP="0036796D">
      <w:pPr>
        <w:widowControl w:val="0"/>
        <w:spacing w:after="0" w:line="240" w:lineRule="auto"/>
        <w:ind w:firstLine="651"/>
        <w:jc w:val="both"/>
        <w:rPr>
          <w:rFonts w:ascii="Times New Roman" w:hAnsi="Times New Roman"/>
          <w:sz w:val="28"/>
          <w:szCs w:val="28"/>
          <w:lang w:eastAsia="ru-RU"/>
        </w:rPr>
      </w:pPr>
      <w:r w:rsidRPr="00EF3DFE">
        <w:rPr>
          <w:rFonts w:ascii="Times New Roman" w:hAnsi="Times New Roman"/>
          <w:sz w:val="28"/>
          <w:szCs w:val="28"/>
        </w:rPr>
        <w:t>12.11.2020</w:t>
      </w:r>
      <w:r>
        <w:rPr>
          <w:rFonts w:ascii="Times New Roman" w:hAnsi="Times New Roman"/>
          <w:sz w:val="28"/>
          <w:szCs w:val="28"/>
        </w:rPr>
        <w:t xml:space="preserve"> </w:t>
      </w:r>
      <w:r w:rsidRPr="00EF3DFE">
        <w:rPr>
          <w:rFonts w:ascii="Times New Roman" w:hAnsi="Times New Roman"/>
          <w:sz w:val="28"/>
          <w:szCs w:val="28"/>
        </w:rPr>
        <w:t>г. объявлено 4 конкурса в электронной форме на оказание услуг в форме социального обслуживания на дому в 1 полугодии 2021 г.</w:t>
      </w:r>
      <w:r>
        <w:rPr>
          <w:rFonts w:ascii="Times New Roman" w:hAnsi="Times New Roman"/>
          <w:sz w:val="28"/>
          <w:szCs w:val="28"/>
        </w:rPr>
        <w:t>,</w:t>
      </w:r>
      <w:r w:rsidRPr="00EF3DFE">
        <w:rPr>
          <w:rFonts w:ascii="Times New Roman" w:hAnsi="Times New Roman"/>
          <w:sz w:val="28"/>
          <w:szCs w:val="28"/>
        </w:rPr>
        <w:t xml:space="preserve"> в которых могут принять участие негосударственные организации, в том числе социально ориентированные некоммерческие организации.</w:t>
      </w:r>
    </w:p>
    <w:p w:rsidR="00023AB1" w:rsidRPr="00EF3DFE" w:rsidRDefault="00023AB1" w:rsidP="0036796D">
      <w:pPr>
        <w:pStyle w:val="a"/>
        <w:tabs>
          <w:tab w:val="left" w:pos="851"/>
        </w:tabs>
        <w:spacing w:line="240" w:lineRule="auto"/>
        <w:ind w:right="0" w:firstLine="567"/>
        <w:jc w:val="both"/>
      </w:pPr>
      <w:r w:rsidRPr="00EF3DFE">
        <w:t xml:space="preserve"> В условиях </w:t>
      </w:r>
      <w:r w:rsidRPr="00EF3DFE">
        <w:rPr>
          <w:szCs w:val="28"/>
        </w:rPr>
        <w:t xml:space="preserve">введения ограничительных мер в связи с распространением новой коронавирусной инфекции, управление социальной защиты населения Липецкой области </w:t>
      </w:r>
      <w:r w:rsidRPr="00EF3DFE">
        <w:t>рекомендовало СО НКО перераспределить высвобожденные денежные средства, что позволило улучшить их материально-техническое оснащение.</w:t>
      </w:r>
    </w:p>
    <w:p w:rsidR="00023AB1" w:rsidRPr="000F4D41" w:rsidRDefault="00023AB1" w:rsidP="0036796D">
      <w:pPr>
        <w:spacing w:after="0" w:line="240" w:lineRule="auto"/>
        <w:ind w:firstLine="709"/>
        <w:contextualSpacing/>
        <w:jc w:val="both"/>
        <w:rPr>
          <w:rFonts w:ascii="Times New Roman" w:hAnsi="Times New Roman"/>
          <w:sz w:val="28"/>
          <w:szCs w:val="28"/>
        </w:rPr>
      </w:pPr>
      <w:r w:rsidRPr="00EF3DFE">
        <w:rPr>
          <w:rFonts w:ascii="Times New Roman" w:hAnsi="Times New Roman"/>
          <w:sz w:val="28"/>
          <w:szCs w:val="28"/>
        </w:rPr>
        <w:t>СО НКО, реализующим социальные проекты, были направлены разъяснения о возможности применения налоговых льгот и страховых взносов.  После чего, они воспользовались правом на снижение выплат во внебюджетные фонды.</w:t>
      </w:r>
    </w:p>
    <w:p w:rsidR="00023AB1" w:rsidRDefault="00023AB1" w:rsidP="00381320">
      <w:pPr>
        <w:spacing w:after="0" w:line="240" w:lineRule="auto"/>
        <w:ind w:firstLine="709"/>
        <w:jc w:val="both"/>
        <w:rPr>
          <w:rFonts w:ascii="Times New Roman" w:hAnsi="Times New Roman"/>
          <w:sz w:val="28"/>
          <w:szCs w:val="28"/>
        </w:rPr>
      </w:pPr>
    </w:p>
    <w:p w:rsidR="00023AB1" w:rsidRPr="00184699" w:rsidRDefault="00023AB1" w:rsidP="00637CC0">
      <w:pPr>
        <w:spacing w:after="0" w:line="240" w:lineRule="auto"/>
        <w:jc w:val="both"/>
        <w:rPr>
          <w:rFonts w:ascii="Times New Roman" w:hAnsi="Times New Roman"/>
          <w:color w:val="000000"/>
          <w:sz w:val="28"/>
          <w:szCs w:val="28"/>
          <w:lang w:eastAsia="ru-RU"/>
        </w:rPr>
      </w:pPr>
      <w:r>
        <w:rPr>
          <w:rFonts w:ascii="Times New Roman" w:hAnsi="Times New Roman"/>
          <w:sz w:val="28"/>
          <w:szCs w:val="28"/>
        </w:rPr>
        <w:tab/>
      </w:r>
      <w:r w:rsidRPr="00184699">
        <w:rPr>
          <w:rFonts w:ascii="Times New Roman" w:hAnsi="Times New Roman"/>
          <w:color w:val="000000"/>
          <w:sz w:val="28"/>
          <w:szCs w:val="28"/>
          <w:lang w:eastAsia="ru-RU"/>
        </w:rPr>
        <w:t xml:space="preserve">С учетом вышеизложенного </w:t>
      </w:r>
      <w:r>
        <w:rPr>
          <w:rFonts w:ascii="Times New Roman" w:hAnsi="Times New Roman"/>
          <w:color w:val="000000"/>
          <w:sz w:val="28"/>
          <w:szCs w:val="28"/>
          <w:lang w:eastAsia="ru-RU"/>
        </w:rPr>
        <w:t xml:space="preserve">Общественная палата </w:t>
      </w:r>
      <w:r w:rsidRPr="005F5447">
        <w:rPr>
          <w:rFonts w:ascii="Times New Roman" w:hAnsi="Times New Roman"/>
          <w:b/>
          <w:color w:val="000000"/>
          <w:sz w:val="28"/>
          <w:szCs w:val="28"/>
          <w:lang w:eastAsia="ru-RU"/>
        </w:rPr>
        <w:t>РЕШИ</w:t>
      </w:r>
      <w:r w:rsidRPr="00850A7E">
        <w:rPr>
          <w:rFonts w:ascii="Times New Roman" w:hAnsi="Times New Roman"/>
          <w:b/>
          <w:bCs/>
          <w:color w:val="000000"/>
          <w:sz w:val="28"/>
          <w:szCs w:val="28"/>
          <w:lang w:eastAsia="ru-RU"/>
        </w:rPr>
        <w:t>ЛА</w:t>
      </w:r>
      <w:r>
        <w:rPr>
          <w:rFonts w:ascii="Times New Roman" w:hAnsi="Times New Roman"/>
          <w:b/>
          <w:bCs/>
          <w:color w:val="000000"/>
          <w:sz w:val="28"/>
          <w:szCs w:val="28"/>
          <w:lang w:eastAsia="ru-RU"/>
        </w:rPr>
        <w:t xml:space="preserve"> </w:t>
      </w:r>
      <w:r w:rsidRPr="001846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84699">
        <w:rPr>
          <w:rFonts w:ascii="Times New Roman" w:hAnsi="Times New Roman"/>
          <w:color w:val="000000"/>
          <w:sz w:val="28"/>
          <w:szCs w:val="28"/>
          <w:lang w:eastAsia="ru-RU"/>
        </w:rPr>
        <w:t> </w:t>
      </w:r>
      <w:r w:rsidRPr="00850A7E">
        <w:rPr>
          <w:rFonts w:ascii="Times New Roman" w:hAnsi="Times New Roman"/>
          <w:b/>
          <w:bCs/>
          <w:color w:val="000000"/>
          <w:sz w:val="28"/>
          <w:szCs w:val="28"/>
          <w:lang w:eastAsia="ru-RU"/>
        </w:rPr>
        <w:t>РЕКОМЕНДОВАТЬ:</w:t>
      </w:r>
    </w:p>
    <w:p w:rsidR="00023AB1" w:rsidRDefault="00023AB1" w:rsidP="00637CC0">
      <w:pPr>
        <w:shd w:val="clear" w:color="auto" w:fill="FFFFFF"/>
        <w:spacing w:after="0" w:line="240" w:lineRule="auto"/>
        <w:ind w:firstLine="567"/>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1. Липецкому Областному совету депутатов:</w:t>
      </w:r>
    </w:p>
    <w:p w:rsidR="00023AB1" w:rsidRPr="004B395E"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sidRPr="004B395E">
        <w:rPr>
          <w:rFonts w:ascii="Times New Roman" w:hAnsi="Times New Roman"/>
          <w:bCs/>
          <w:color w:val="000000"/>
          <w:sz w:val="28"/>
          <w:szCs w:val="28"/>
          <w:lang w:eastAsia="ru-RU"/>
        </w:rPr>
        <w:t>- рассмотреть возможность продлить действие закона Липецкой области от 18</w:t>
      </w:r>
      <w:r>
        <w:rPr>
          <w:rFonts w:ascii="Times New Roman" w:hAnsi="Times New Roman"/>
          <w:bCs/>
          <w:color w:val="000000"/>
          <w:sz w:val="28"/>
          <w:szCs w:val="28"/>
          <w:lang w:eastAsia="ru-RU"/>
        </w:rPr>
        <w:t>.06.</w:t>
      </w:r>
      <w:r w:rsidRPr="004B395E">
        <w:rPr>
          <w:rFonts w:ascii="Times New Roman" w:hAnsi="Times New Roman"/>
          <w:bCs/>
          <w:color w:val="000000"/>
          <w:sz w:val="28"/>
          <w:szCs w:val="28"/>
          <w:lang w:eastAsia="ru-RU"/>
        </w:rPr>
        <w:t>2020 г.</w:t>
      </w:r>
      <w:r>
        <w:rPr>
          <w:rFonts w:ascii="Times New Roman" w:hAnsi="Times New Roman"/>
          <w:bCs/>
          <w:color w:val="000000"/>
          <w:sz w:val="28"/>
          <w:szCs w:val="28"/>
          <w:lang w:eastAsia="ru-RU"/>
        </w:rPr>
        <w:t xml:space="preserve"> №396-</w:t>
      </w:r>
      <w:r w:rsidRPr="004B395E">
        <w:rPr>
          <w:rFonts w:ascii="Times New Roman" w:hAnsi="Times New Roman"/>
          <w:bCs/>
          <w:color w:val="000000"/>
          <w:sz w:val="28"/>
          <w:szCs w:val="28"/>
          <w:lang w:eastAsia="ru-RU"/>
        </w:rPr>
        <w:t xml:space="preserve">ОЗ </w:t>
      </w:r>
      <w:r>
        <w:rPr>
          <w:rFonts w:ascii="Times New Roman" w:hAnsi="Times New Roman"/>
          <w:color w:val="000000"/>
          <w:sz w:val="28"/>
          <w:szCs w:val="25"/>
          <w:shd w:val="clear" w:color="auto" w:fill="FFFFFF"/>
        </w:rPr>
        <w:t>«О внесении изменений в Закон Липецкой области «Об установлении налоговой ставки для организаций и индивидуальных предпринимателей, применяющих упрощенную систему налогообложения» для субъектов МСП на 2021 г</w:t>
      </w:r>
      <w:r w:rsidRPr="004B395E">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sidRPr="004B395E">
        <w:rPr>
          <w:rFonts w:ascii="Times New Roman" w:hAnsi="Times New Roman"/>
          <w:bCs/>
          <w:color w:val="000000"/>
          <w:sz w:val="28"/>
          <w:szCs w:val="28"/>
          <w:lang w:eastAsia="ru-RU"/>
        </w:rPr>
        <w:t>- рассмотреть возможность распространить действие закона Липецкой области от 18</w:t>
      </w:r>
      <w:r>
        <w:rPr>
          <w:rFonts w:ascii="Times New Roman" w:hAnsi="Times New Roman"/>
          <w:bCs/>
          <w:color w:val="000000"/>
          <w:sz w:val="28"/>
          <w:szCs w:val="28"/>
          <w:lang w:eastAsia="ru-RU"/>
        </w:rPr>
        <w:t>.06.</w:t>
      </w:r>
      <w:r w:rsidRPr="004B395E">
        <w:rPr>
          <w:rFonts w:ascii="Times New Roman" w:hAnsi="Times New Roman"/>
          <w:bCs/>
          <w:color w:val="000000"/>
          <w:sz w:val="28"/>
          <w:szCs w:val="28"/>
          <w:lang w:eastAsia="ru-RU"/>
        </w:rPr>
        <w:t>2020 г.</w:t>
      </w:r>
      <w:r>
        <w:rPr>
          <w:rFonts w:ascii="Times New Roman" w:hAnsi="Times New Roman"/>
          <w:bCs/>
          <w:color w:val="000000"/>
          <w:sz w:val="28"/>
          <w:szCs w:val="28"/>
          <w:lang w:eastAsia="ru-RU"/>
        </w:rPr>
        <w:t xml:space="preserve"> №396-</w:t>
      </w:r>
      <w:r w:rsidRPr="004B395E">
        <w:rPr>
          <w:rFonts w:ascii="Times New Roman" w:hAnsi="Times New Roman"/>
          <w:bCs/>
          <w:color w:val="000000"/>
          <w:sz w:val="28"/>
          <w:szCs w:val="28"/>
          <w:lang w:eastAsia="ru-RU"/>
        </w:rPr>
        <w:t xml:space="preserve">ОЗ </w:t>
      </w:r>
      <w:r>
        <w:rPr>
          <w:rFonts w:ascii="Times New Roman" w:hAnsi="Times New Roman"/>
          <w:color w:val="000000"/>
          <w:sz w:val="28"/>
          <w:szCs w:val="25"/>
          <w:shd w:val="clear" w:color="auto" w:fill="FFFFFF"/>
        </w:rPr>
        <w:t xml:space="preserve">«О внесении изменений в Закон Липецкой области «Об установлении налоговой ставки для организаций и индивидуальных предпринимателей, применяющих упрощенную систему налогообложения» </w:t>
      </w:r>
      <w:r w:rsidRPr="004B395E">
        <w:rPr>
          <w:rFonts w:ascii="Times New Roman" w:hAnsi="Times New Roman"/>
          <w:bCs/>
          <w:color w:val="000000"/>
          <w:sz w:val="28"/>
          <w:szCs w:val="28"/>
          <w:lang w:eastAsia="ru-RU"/>
        </w:rPr>
        <w:t>на субъекты МСП, переходящие с ЕНВД на УСН на 2021 год на тех же условиях сниженных ставок для адаптации этих субъектов МСП к новым налоговым режимам</w:t>
      </w:r>
      <w:r>
        <w:rPr>
          <w:rFonts w:ascii="Times New Roman" w:hAnsi="Times New Roman"/>
          <w:bCs/>
          <w:color w:val="000000"/>
          <w:sz w:val="28"/>
          <w:szCs w:val="28"/>
          <w:lang w:eastAsia="ru-RU"/>
        </w:rPr>
        <w:t>.</w:t>
      </w:r>
    </w:p>
    <w:p w:rsidR="00023AB1" w:rsidRPr="00CB40BE" w:rsidRDefault="00023AB1" w:rsidP="00637CC0">
      <w:pPr>
        <w:shd w:val="clear" w:color="auto" w:fill="FFFFFF"/>
        <w:spacing w:after="0" w:line="240" w:lineRule="auto"/>
        <w:ind w:firstLine="567"/>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2</w:t>
      </w:r>
      <w:r w:rsidRPr="00CB40BE">
        <w:rPr>
          <w:rFonts w:ascii="Times New Roman" w:hAnsi="Times New Roman"/>
          <w:b/>
          <w:bCs/>
          <w:color w:val="000000"/>
          <w:sz w:val="28"/>
          <w:szCs w:val="28"/>
          <w:lang w:eastAsia="ru-RU"/>
        </w:rPr>
        <w:t>. Администрации Липецкой области</w:t>
      </w:r>
      <w:r>
        <w:rPr>
          <w:rFonts w:ascii="Times New Roman" w:hAnsi="Times New Roman"/>
          <w:b/>
          <w:bCs/>
          <w:color w:val="000000"/>
          <w:sz w:val="28"/>
          <w:szCs w:val="28"/>
          <w:lang w:eastAsia="ru-RU"/>
        </w:rPr>
        <w:t>:</w:t>
      </w:r>
    </w:p>
    <w:p w:rsidR="00023AB1" w:rsidRPr="00CB40BE"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sidRPr="00CB40BE">
        <w:rPr>
          <w:rFonts w:ascii="Times New Roman" w:hAnsi="Times New Roman"/>
          <w:b/>
          <w:bCs/>
          <w:color w:val="000000"/>
          <w:sz w:val="28"/>
          <w:szCs w:val="28"/>
          <w:lang w:eastAsia="ru-RU"/>
        </w:rPr>
        <w:t xml:space="preserve">- </w:t>
      </w:r>
      <w:r w:rsidRPr="00CB40BE">
        <w:rPr>
          <w:rFonts w:ascii="Times New Roman" w:hAnsi="Times New Roman"/>
          <w:color w:val="000000"/>
          <w:sz w:val="28"/>
          <w:szCs w:val="28"/>
          <w:lang w:eastAsia="ru-RU"/>
        </w:rPr>
        <w:t xml:space="preserve">принять исчерпывающие меры для </w:t>
      </w:r>
      <w:r>
        <w:rPr>
          <w:rFonts w:ascii="Times New Roman" w:hAnsi="Times New Roman"/>
          <w:color w:val="000000"/>
          <w:sz w:val="28"/>
          <w:szCs w:val="28"/>
          <w:lang w:eastAsia="ru-RU"/>
        </w:rPr>
        <w:t xml:space="preserve">исполнения регионального </w:t>
      </w:r>
      <w:r w:rsidRPr="005B006B">
        <w:rPr>
          <w:rFonts w:ascii="Times New Roman" w:hAnsi="Times New Roman"/>
          <w:sz w:val="28"/>
          <w:szCs w:val="28"/>
        </w:rPr>
        <w:t>план</w:t>
      </w:r>
      <w:r>
        <w:rPr>
          <w:rFonts w:ascii="Times New Roman" w:hAnsi="Times New Roman"/>
          <w:sz w:val="28"/>
          <w:szCs w:val="28"/>
        </w:rPr>
        <w:t>а</w:t>
      </w:r>
      <w:r w:rsidRPr="005B006B">
        <w:rPr>
          <w:rFonts w:ascii="Times New Roman" w:hAnsi="Times New Roman"/>
          <w:sz w:val="28"/>
          <w:szCs w:val="28"/>
        </w:rPr>
        <w:t xml:space="preserve"> </w:t>
      </w:r>
      <w:r w:rsidRPr="00F4234F">
        <w:rPr>
          <w:rFonts w:ascii="Times New Roman" w:hAnsi="Times New Roman"/>
          <w:color w:val="000000"/>
          <w:sz w:val="28"/>
          <w:szCs w:val="28"/>
          <w:lang w:eastAsia="ru-RU"/>
        </w:rPr>
        <w:t>первоочередных мероприятий по обеспечению устойчивого развития экономики Липецкой области в соответствии с перечнем поручений Президента Российской Федерации по вопросам противодействия распространению новой коронавирусной инфекции (COVID-2019) в регионах Российской Федерации</w:t>
      </w:r>
      <w:r>
        <w:rPr>
          <w:rFonts w:ascii="Times New Roman" w:hAnsi="Times New Roman"/>
          <w:color w:val="000000"/>
          <w:sz w:val="28"/>
          <w:szCs w:val="28"/>
          <w:lang w:eastAsia="ru-RU"/>
        </w:rPr>
        <w:t>;</w:t>
      </w:r>
    </w:p>
    <w:p w:rsidR="00023AB1" w:rsidRPr="00CB40BE"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sidRPr="00CB40BE">
        <w:rPr>
          <w:rFonts w:ascii="Times New Roman" w:hAnsi="Times New Roman"/>
          <w:color w:val="000000"/>
          <w:sz w:val="28"/>
          <w:szCs w:val="28"/>
          <w:lang w:eastAsia="ru-RU"/>
        </w:rPr>
        <w:t>- продлить временной диапазон действия мер государственной поддержки субъектов МСП в условиях противодействия коронавирусной инфекции в рамках региональных полномочий;</w:t>
      </w:r>
    </w:p>
    <w:p w:rsidR="00023AB1"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sidRPr="00CB40B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Pr="00CB40BE">
        <w:rPr>
          <w:rFonts w:ascii="Times New Roman" w:hAnsi="Times New Roman"/>
          <w:color w:val="000000"/>
          <w:sz w:val="28"/>
          <w:szCs w:val="28"/>
          <w:lang w:eastAsia="ru-RU"/>
        </w:rPr>
        <w:t xml:space="preserve">одействовать внесению изменений </w:t>
      </w:r>
      <w:r>
        <w:rPr>
          <w:rFonts w:ascii="Times New Roman" w:hAnsi="Times New Roman"/>
          <w:color w:val="000000"/>
          <w:sz w:val="28"/>
          <w:szCs w:val="28"/>
          <w:lang w:eastAsia="ru-RU"/>
        </w:rPr>
        <w:t xml:space="preserve">в </w:t>
      </w:r>
      <w:r w:rsidRPr="00CB40BE">
        <w:rPr>
          <w:rFonts w:ascii="Times New Roman" w:hAnsi="Times New Roman"/>
          <w:color w:val="000000"/>
          <w:sz w:val="28"/>
          <w:szCs w:val="28"/>
          <w:lang w:eastAsia="ru-RU"/>
        </w:rPr>
        <w:t>нормативно-правовые акты в рамках региональных полномочий в части включения в перечень предприятий, пострадавших в период распространения коронавирусной инфекции, не только по основному виду деятельности (ОКВЭД), но и по дополнительным ОКВЭДам;</w:t>
      </w:r>
    </w:p>
    <w:p w:rsidR="00023AB1"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у</w:t>
      </w:r>
      <w:r w:rsidRPr="00EF3DFE">
        <w:rPr>
          <w:rFonts w:ascii="Times New Roman" w:hAnsi="Times New Roman"/>
          <w:color w:val="000000"/>
          <w:sz w:val="28"/>
          <w:szCs w:val="28"/>
          <w:lang w:eastAsia="ru-RU"/>
        </w:rPr>
        <w:t xml:space="preserve">величить долю закупок для государственных, муниципальных нужд МСП до </w:t>
      </w:r>
      <w:r>
        <w:rPr>
          <w:rFonts w:ascii="Times New Roman" w:hAnsi="Times New Roman"/>
          <w:color w:val="000000"/>
          <w:sz w:val="28"/>
          <w:szCs w:val="28"/>
          <w:lang w:eastAsia="ru-RU"/>
        </w:rPr>
        <w:t>3</w:t>
      </w:r>
      <w:r w:rsidRPr="00EF3DFE">
        <w:rPr>
          <w:rFonts w:ascii="Times New Roman" w:hAnsi="Times New Roman"/>
          <w:color w:val="000000"/>
          <w:sz w:val="28"/>
          <w:szCs w:val="28"/>
          <w:lang w:eastAsia="ru-RU"/>
        </w:rPr>
        <w:t>0%</w:t>
      </w:r>
      <w:r>
        <w:rPr>
          <w:rFonts w:ascii="Times New Roman" w:hAnsi="Times New Roman"/>
          <w:color w:val="000000"/>
          <w:sz w:val="28"/>
          <w:szCs w:val="28"/>
          <w:lang w:eastAsia="ru-RU"/>
        </w:rPr>
        <w:t>;</w:t>
      </w:r>
    </w:p>
    <w:p w:rsidR="00023AB1"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B40BE">
        <w:rPr>
          <w:rFonts w:ascii="Times New Roman" w:hAnsi="Times New Roman"/>
          <w:color w:val="000000"/>
          <w:sz w:val="28"/>
          <w:szCs w:val="28"/>
          <w:lang w:eastAsia="ru-RU"/>
        </w:rPr>
        <w:t>повысить доступность мер государственной поддержки субъектов МСП путем снятия ограничений к составу МСП по видам экономической деятельности в рамках региональных полномочий</w:t>
      </w:r>
      <w:r>
        <w:rPr>
          <w:rFonts w:ascii="Times New Roman" w:hAnsi="Times New Roman"/>
          <w:color w:val="000000"/>
          <w:sz w:val="28"/>
          <w:szCs w:val="28"/>
          <w:lang w:eastAsia="ru-RU"/>
        </w:rPr>
        <w:t>;</w:t>
      </w:r>
    </w:p>
    <w:p w:rsidR="00023AB1" w:rsidRPr="00BA4368"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sidRPr="00BA4368">
        <w:rPr>
          <w:rFonts w:ascii="Times New Roman" w:hAnsi="Times New Roman"/>
          <w:bCs/>
          <w:color w:val="000000"/>
          <w:sz w:val="28"/>
          <w:szCs w:val="28"/>
          <w:lang w:eastAsia="ru-RU"/>
        </w:rPr>
        <w:t>- разработать единые требования к условиям и порядку предоставления субсидий</w:t>
      </w:r>
      <w:r>
        <w:rPr>
          <w:rFonts w:ascii="Times New Roman" w:hAnsi="Times New Roman"/>
          <w:bCs/>
          <w:color w:val="000000"/>
          <w:sz w:val="28"/>
          <w:szCs w:val="28"/>
          <w:lang w:eastAsia="ru-RU"/>
        </w:rPr>
        <w:t xml:space="preserve"> СО НКО</w:t>
      </w:r>
      <w:r w:rsidRPr="00BA4368">
        <w:rPr>
          <w:rFonts w:ascii="Times New Roman" w:hAnsi="Times New Roman"/>
          <w:bCs/>
          <w:color w:val="000000"/>
          <w:sz w:val="28"/>
          <w:szCs w:val="28"/>
          <w:lang w:eastAsia="ru-RU"/>
        </w:rPr>
        <w:t>, правилам рассмотрения и оценки предложений (заявок) участников отбора, требования к</w:t>
      </w:r>
      <w:r>
        <w:rPr>
          <w:rFonts w:ascii="Times New Roman" w:hAnsi="Times New Roman"/>
          <w:bCs/>
          <w:color w:val="000000"/>
          <w:sz w:val="28"/>
          <w:szCs w:val="28"/>
          <w:lang w:eastAsia="ru-RU"/>
        </w:rPr>
        <w:t xml:space="preserve"> порядку формирования комиссий </w:t>
      </w:r>
      <w:r w:rsidRPr="00BA4368">
        <w:rPr>
          <w:rFonts w:ascii="Times New Roman" w:hAnsi="Times New Roman"/>
          <w:bCs/>
          <w:color w:val="000000"/>
          <w:sz w:val="28"/>
          <w:szCs w:val="28"/>
          <w:lang w:eastAsia="ru-RU"/>
        </w:rPr>
        <w:t>для рассмотрения и оценки предложений (заявок) участников</w:t>
      </w:r>
      <w:r>
        <w:rPr>
          <w:rFonts w:ascii="Times New Roman" w:hAnsi="Times New Roman"/>
          <w:bCs/>
          <w:color w:val="000000"/>
          <w:sz w:val="28"/>
          <w:szCs w:val="28"/>
          <w:lang w:eastAsia="ru-RU"/>
        </w:rPr>
        <w:t>;</w:t>
      </w: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sidRPr="00BA4368">
        <w:rPr>
          <w:rFonts w:ascii="Times New Roman" w:hAnsi="Times New Roman"/>
          <w:bCs/>
          <w:color w:val="000000"/>
          <w:sz w:val="28"/>
          <w:szCs w:val="28"/>
          <w:lang w:eastAsia="ru-RU"/>
        </w:rPr>
        <w:t>- предусмотреть в соглашении о предоставлении субсидии СО НКО показатели эффективности ее реализации.</w:t>
      </w: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bookmarkStart w:id="1" w:name="_GoBack"/>
      <w:bookmarkEnd w:id="1"/>
    </w:p>
    <w:p w:rsidR="00023AB1" w:rsidRPr="00BA4368"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p>
    <w:p w:rsidR="00023AB1" w:rsidRDefault="00023AB1" w:rsidP="00637CC0">
      <w:pPr>
        <w:shd w:val="clear" w:color="auto" w:fill="FFFFFF"/>
        <w:spacing w:after="0" w:line="240" w:lineRule="auto"/>
        <w:ind w:firstLine="567"/>
        <w:jc w:val="both"/>
        <w:rPr>
          <w:rFonts w:ascii="Times New Roman" w:hAnsi="Times New Roman"/>
          <w:b/>
          <w:color w:val="000000"/>
          <w:sz w:val="28"/>
          <w:szCs w:val="28"/>
          <w:lang w:eastAsia="ru-RU"/>
        </w:rPr>
      </w:pPr>
      <w:r>
        <w:rPr>
          <w:rFonts w:ascii="Times New Roman" w:hAnsi="Times New Roman"/>
          <w:b/>
          <w:color w:val="000000"/>
          <w:sz w:val="28"/>
          <w:szCs w:val="28"/>
          <w:lang w:eastAsia="ru-RU"/>
        </w:rPr>
        <w:t>3.</w:t>
      </w:r>
      <w:r w:rsidRPr="00711C10">
        <w:rPr>
          <w:rFonts w:ascii="Times New Roman" w:hAnsi="Times New Roman"/>
          <w:b/>
          <w:color w:val="000000"/>
          <w:sz w:val="28"/>
          <w:szCs w:val="28"/>
          <w:lang w:eastAsia="ru-RU"/>
        </w:rPr>
        <w:t xml:space="preserve"> Управлению экономического развития Липецкой области</w:t>
      </w:r>
      <w:r>
        <w:rPr>
          <w:rFonts w:ascii="Times New Roman" w:hAnsi="Times New Roman"/>
          <w:b/>
          <w:color w:val="000000"/>
          <w:sz w:val="28"/>
          <w:szCs w:val="28"/>
          <w:lang w:eastAsia="ru-RU"/>
        </w:rPr>
        <w:t>:</w:t>
      </w: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продолжить разработку и внедрение традиционных и инновационных механизмов финансового и имущественного содействия субъектам МСП и СО НКО в целях</w:t>
      </w:r>
      <w:r w:rsidRPr="00007B9E">
        <w:rPr>
          <w:rFonts w:ascii="Times New Roman" w:hAnsi="Times New Roman"/>
          <w:bCs/>
          <w:color w:val="000000"/>
          <w:sz w:val="28"/>
          <w:szCs w:val="28"/>
          <w:lang w:eastAsia="ru-RU"/>
        </w:rPr>
        <w:t xml:space="preserve"> минимизации негативных экономических последствий периода противодействия новой коронавирусной инфекции</w:t>
      </w:r>
      <w:r>
        <w:rPr>
          <w:rFonts w:ascii="Times New Roman" w:hAnsi="Times New Roman"/>
          <w:bCs/>
          <w:color w:val="000000"/>
          <w:sz w:val="28"/>
          <w:szCs w:val="28"/>
          <w:lang w:eastAsia="ru-RU"/>
        </w:rPr>
        <w:t>;</w:t>
      </w: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B43733">
        <w:rPr>
          <w:rFonts w:ascii="Times New Roman" w:hAnsi="Times New Roman"/>
          <w:bCs/>
          <w:color w:val="000000"/>
          <w:sz w:val="28"/>
          <w:szCs w:val="28"/>
          <w:lang w:eastAsia="ru-RU"/>
        </w:rPr>
        <w:t>разработать программу цифровизации мер поддержки</w:t>
      </w:r>
      <w:r>
        <w:rPr>
          <w:rFonts w:ascii="Times New Roman" w:hAnsi="Times New Roman"/>
          <w:bCs/>
          <w:color w:val="000000"/>
          <w:sz w:val="28"/>
          <w:szCs w:val="28"/>
          <w:lang w:eastAsia="ru-RU"/>
        </w:rPr>
        <w:t xml:space="preserve"> субъектов МСП</w:t>
      </w:r>
      <w:r w:rsidRPr="00B43733">
        <w:rPr>
          <w:rFonts w:ascii="Times New Roman" w:hAnsi="Times New Roman"/>
          <w:bCs/>
          <w:color w:val="000000"/>
          <w:sz w:val="28"/>
          <w:szCs w:val="28"/>
          <w:lang w:eastAsia="ru-RU"/>
        </w:rPr>
        <w:t>, формирования единого цифрового пространств</w:t>
      </w:r>
      <w:r>
        <w:rPr>
          <w:rFonts w:ascii="Times New Roman" w:hAnsi="Times New Roman"/>
          <w:bCs/>
          <w:color w:val="000000"/>
          <w:sz w:val="28"/>
          <w:szCs w:val="28"/>
          <w:lang w:eastAsia="ru-RU"/>
        </w:rPr>
        <w:t>а</w:t>
      </w:r>
      <w:r w:rsidRPr="00B43733">
        <w:rPr>
          <w:rFonts w:ascii="Times New Roman" w:hAnsi="Times New Roman"/>
          <w:bCs/>
          <w:color w:val="000000"/>
          <w:sz w:val="28"/>
          <w:szCs w:val="28"/>
          <w:lang w:eastAsia="ru-RU"/>
        </w:rPr>
        <w:t xml:space="preserve"> взаимодействия бизнеса, банков и государственных органов</w:t>
      </w:r>
      <w:r>
        <w:rPr>
          <w:rFonts w:ascii="Times New Roman" w:hAnsi="Times New Roman"/>
          <w:bCs/>
          <w:color w:val="000000"/>
          <w:sz w:val="28"/>
          <w:szCs w:val="28"/>
          <w:lang w:eastAsia="ru-RU"/>
        </w:rPr>
        <w:t>;</w:t>
      </w: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B43733">
        <w:rPr>
          <w:rFonts w:ascii="Times New Roman" w:hAnsi="Times New Roman"/>
          <w:bCs/>
          <w:color w:val="000000"/>
          <w:sz w:val="28"/>
          <w:szCs w:val="28"/>
          <w:lang w:eastAsia="ru-RU"/>
        </w:rPr>
        <w:t xml:space="preserve">предусмотреть субсидирование части затрат, связанных с транспортировкой товаров </w:t>
      </w:r>
      <w:r>
        <w:rPr>
          <w:rFonts w:ascii="Times New Roman" w:hAnsi="Times New Roman"/>
          <w:bCs/>
          <w:color w:val="000000"/>
          <w:sz w:val="28"/>
          <w:szCs w:val="28"/>
          <w:lang w:eastAsia="ru-RU"/>
        </w:rPr>
        <w:t>д</w:t>
      </w:r>
      <w:r w:rsidRPr="00B43733">
        <w:rPr>
          <w:rFonts w:ascii="Times New Roman" w:hAnsi="Times New Roman"/>
          <w:bCs/>
          <w:color w:val="000000"/>
          <w:sz w:val="28"/>
          <w:szCs w:val="28"/>
          <w:lang w:eastAsia="ru-RU"/>
        </w:rPr>
        <w:t>ля экспортеров</w:t>
      </w:r>
      <w:r>
        <w:rPr>
          <w:rFonts w:ascii="Times New Roman" w:hAnsi="Times New Roman"/>
          <w:bCs/>
          <w:color w:val="000000"/>
          <w:sz w:val="28"/>
          <w:szCs w:val="28"/>
          <w:lang w:eastAsia="ru-RU"/>
        </w:rPr>
        <w:t>;</w:t>
      </w:r>
    </w:p>
    <w:p w:rsidR="00023AB1" w:rsidRDefault="00023AB1" w:rsidP="00277A07">
      <w:pPr>
        <w:shd w:val="clear" w:color="auto" w:fill="FFFFFF"/>
        <w:spacing w:after="0" w:line="240" w:lineRule="auto"/>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осуществлять консультационную поддержку для субъектов МСП по вопросам перехода с ЕНДС на УСН, патентную систему;</w:t>
      </w:r>
    </w:p>
    <w:p w:rsidR="00023AB1"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осуществлять межведомственное взаимодействие по вопросам </w:t>
      </w:r>
      <w:r w:rsidRPr="00CB40BE">
        <w:rPr>
          <w:rFonts w:ascii="Times New Roman" w:hAnsi="Times New Roman"/>
          <w:color w:val="000000"/>
          <w:sz w:val="28"/>
          <w:szCs w:val="28"/>
          <w:lang w:eastAsia="ru-RU"/>
        </w:rPr>
        <w:t>принят</w:t>
      </w:r>
      <w:r>
        <w:rPr>
          <w:rFonts w:ascii="Times New Roman" w:hAnsi="Times New Roman"/>
          <w:color w:val="000000"/>
          <w:sz w:val="28"/>
          <w:szCs w:val="28"/>
          <w:lang w:eastAsia="ru-RU"/>
        </w:rPr>
        <w:t>ия мер</w:t>
      </w:r>
      <w:r w:rsidRPr="00CB40BE">
        <w:rPr>
          <w:rFonts w:ascii="Times New Roman" w:hAnsi="Times New Roman"/>
          <w:color w:val="000000"/>
          <w:sz w:val="28"/>
          <w:szCs w:val="28"/>
          <w:lang w:eastAsia="ru-RU"/>
        </w:rPr>
        <w:t xml:space="preserve"> противодействия досудебным действиям энергетических и энергосбытовых компаний по прекращению поставок электроэнергии и воды субъектам МСП, использу</w:t>
      </w:r>
      <w:r>
        <w:rPr>
          <w:rFonts w:ascii="Times New Roman" w:hAnsi="Times New Roman"/>
          <w:color w:val="000000"/>
          <w:sz w:val="28"/>
          <w:szCs w:val="28"/>
          <w:lang w:eastAsia="ru-RU"/>
        </w:rPr>
        <w:t xml:space="preserve">ющих свое монопольное положение </w:t>
      </w:r>
      <w:r w:rsidRPr="00CB40BE">
        <w:rPr>
          <w:rFonts w:ascii="Times New Roman" w:hAnsi="Times New Roman"/>
          <w:color w:val="000000"/>
          <w:sz w:val="28"/>
          <w:szCs w:val="28"/>
          <w:lang w:eastAsia="ru-RU"/>
        </w:rPr>
        <w:t xml:space="preserve">без решения арбитражного суда.   </w:t>
      </w:r>
    </w:p>
    <w:p w:rsidR="00023AB1" w:rsidRPr="00FB4D72" w:rsidRDefault="00023AB1" w:rsidP="00EF20D6">
      <w:pPr>
        <w:shd w:val="clear" w:color="auto" w:fill="FFFFFF"/>
        <w:spacing w:after="0" w:line="240" w:lineRule="auto"/>
        <w:jc w:val="both"/>
        <w:rPr>
          <w:rFonts w:ascii="Times New Roman" w:hAnsi="Times New Roman"/>
          <w:sz w:val="28"/>
          <w:szCs w:val="28"/>
          <w:lang w:eastAsia="ru-RU"/>
        </w:rPr>
      </w:pPr>
      <w:r>
        <w:rPr>
          <w:rFonts w:ascii="Arial" w:hAnsi="Arial" w:cs="Arial"/>
          <w:color w:val="000000"/>
          <w:sz w:val="24"/>
          <w:szCs w:val="23"/>
          <w:lang w:eastAsia="ru-RU"/>
        </w:rPr>
        <w:tab/>
      </w:r>
      <w:r w:rsidRPr="00FB4D72">
        <w:rPr>
          <w:rFonts w:ascii="Times New Roman" w:hAnsi="Times New Roman"/>
          <w:sz w:val="28"/>
          <w:szCs w:val="28"/>
          <w:lang w:eastAsia="ru-RU"/>
        </w:rPr>
        <w:t>- расширить точки присутствия Центра «Мой бизнес»  в муниципальных образованиях региона, рассмотреть возможность передачи  части функций, полномочий и финансирования Центра действующим организациям инфраструктуры поддержки малого и среднего предпринимательства;</w:t>
      </w:r>
    </w:p>
    <w:p w:rsidR="00023AB1" w:rsidRPr="00FB4D72" w:rsidRDefault="00023AB1" w:rsidP="00EF20D6">
      <w:pPr>
        <w:shd w:val="clear" w:color="auto" w:fill="FFFFFF"/>
        <w:spacing w:after="0" w:line="240" w:lineRule="auto"/>
        <w:jc w:val="both"/>
        <w:rPr>
          <w:rFonts w:ascii="Times New Roman" w:hAnsi="Times New Roman"/>
          <w:sz w:val="28"/>
          <w:szCs w:val="28"/>
          <w:lang w:eastAsia="ru-RU"/>
        </w:rPr>
      </w:pPr>
      <w:r w:rsidRPr="00FB4D72">
        <w:rPr>
          <w:rFonts w:ascii="Times New Roman" w:hAnsi="Times New Roman"/>
          <w:sz w:val="28"/>
          <w:szCs w:val="28"/>
          <w:lang w:eastAsia="ru-RU"/>
        </w:rPr>
        <w:tab/>
        <w:t xml:space="preserve">-  предусмотреть на 2021 год для субъектов МСП и СО НКО возможность субсидирования  части  арендных платежей (с учетом коммунальных) за владение и пользование коммерческой недвижимостью; </w:t>
      </w:r>
    </w:p>
    <w:p w:rsidR="00023AB1" w:rsidRPr="00EF20D6" w:rsidRDefault="00023AB1" w:rsidP="00EF20D6">
      <w:pPr>
        <w:shd w:val="clear" w:color="auto" w:fill="FFFFFF"/>
        <w:spacing w:after="0" w:line="240" w:lineRule="auto"/>
        <w:jc w:val="both"/>
        <w:rPr>
          <w:rFonts w:ascii="Times New Roman" w:hAnsi="Times New Roman"/>
          <w:sz w:val="28"/>
          <w:szCs w:val="28"/>
        </w:rPr>
      </w:pPr>
      <w:r w:rsidRPr="00FB4D72">
        <w:rPr>
          <w:rFonts w:ascii="Times New Roman" w:hAnsi="Times New Roman"/>
          <w:sz w:val="28"/>
          <w:szCs w:val="28"/>
          <w:lang w:eastAsia="ru-RU"/>
        </w:rPr>
        <w:tab/>
        <w:t xml:space="preserve">-  рассмотреть вопрос включения в региональную программу развития малого и среднего предпринимательства показатель обеспечения ежегодного прироста на уровне 15% </w:t>
      </w:r>
      <w:r w:rsidRPr="00FB4D72">
        <w:rPr>
          <w:rFonts w:ascii="Times New Roman" w:hAnsi="Times New Roman"/>
          <w:sz w:val="28"/>
          <w:szCs w:val="28"/>
        </w:rPr>
        <w:t>доли закупки товаров, работ, услуг крупнейшими федеральными и региональными заказчиками у субъектов МСП в годовом объеме закупки товаров, работ, услуг, а также инновационной и высокотехнологичной продукции.</w:t>
      </w:r>
    </w:p>
    <w:p w:rsidR="00023AB1" w:rsidRDefault="00023AB1" w:rsidP="00637CC0">
      <w:pPr>
        <w:shd w:val="clear" w:color="auto" w:fill="FFFFFF"/>
        <w:spacing w:after="0" w:line="240" w:lineRule="auto"/>
        <w:ind w:firstLine="567"/>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4.</w:t>
      </w:r>
      <w:r w:rsidRPr="00850A7E">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Некоммерческой микро кредитной компании «Липецкий областной фонд поддержки малого и среднего предпринимательства»:</w:t>
      </w: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Pr>
          <w:rFonts w:ascii="Times New Roman" w:hAnsi="Times New Roman"/>
          <w:b/>
          <w:bCs/>
          <w:color w:val="000000"/>
          <w:sz w:val="28"/>
          <w:szCs w:val="28"/>
          <w:lang w:eastAsia="ru-RU"/>
        </w:rPr>
        <w:t>-</w:t>
      </w:r>
      <w:r w:rsidRPr="00CB40BE">
        <w:rPr>
          <w:rFonts w:ascii="Times New Roman" w:hAnsi="Times New Roman"/>
          <w:bCs/>
          <w:color w:val="000000"/>
          <w:sz w:val="28"/>
          <w:szCs w:val="28"/>
          <w:lang w:eastAsia="ru-RU"/>
        </w:rPr>
        <w:t xml:space="preserve"> активизировать выдачу микро займов в муниципальных образованиях Липецкой области, в том </w:t>
      </w:r>
      <w:r>
        <w:rPr>
          <w:rFonts w:ascii="Times New Roman" w:hAnsi="Times New Roman"/>
          <w:bCs/>
          <w:color w:val="000000"/>
          <w:sz w:val="28"/>
          <w:szCs w:val="28"/>
          <w:lang w:eastAsia="ru-RU"/>
        </w:rPr>
        <w:t xml:space="preserve">числе антикризисных микрозаймов; </w:t>
      </w: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р</w:t>
      </w:r>
      <w:r w:rsidRPr="00EF3DFE">
        <w:rPr>
          <w:rFonts w:ascii="Times New Roman" w:hAnsi="Times New Roman"/>
          <w:bCs/>
          <w:color w:val="000000"/>
          <w:sz w:val="28"/>
          <w:szCs w:val="28"/>
          <w:lang w:eastAsia="ru-RU"/>
        </w:rPr>
        <w:t>азработать новый финансовый продукт для субъектов МСП, предусматривающий минимальную процентную ставку с минимальными сроками принятия решения по займу</w:t>
      </w:r>
      <w:r>
        <w:rPr>
          <w:rFonts w:ascii="Times New Roman" w:hAnsi="Times New Roman"/>
          <w:bCs/>
          <w:color w:val="000000"/>
          <w:sz w:val="28"/>
          <w:szCs w:val="28"/>
          <w:lang w:eastAsia="ru-RU"/>
        </w:rPr>
        <w:t>;</w:t>
      </w:r>
    </w:p>
    <w:p w:rsidR="00023AB1" w:rsidRDefault="00023AB1" w:rsidP="00637CC0">
      <w:pPr>
        <w:shd w:val="clear" w:color="auto" w:fill="FFFFFF"/>
        <w:spacing w:after="0" w:line="240" w:lineRule="auto"/>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осуществлять консультационную поддержку для субъектов МСП по вопросам перехода с ЕНДС на УСН, патентную систему;</w:t>
      </w:r>
    </w:p>
    <w:p w:rsidR="00023AB1" w:rsidRDefault="00023AB1" w:rsidP="008E27B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bCs/>
          <w:color w:val="000000"/>
          <w:sz w:val="28"/>
          <w:szCs w:val="28"/>
          <w:lang w:eastAsia="ru-RU"/>
        </w:rPr>
        <w:t>- п</w:t>
      </w:r>
      <w:r w:rsidRPr="00184699">
        <w:rPr>
          <w:rFonts w:ascii="Times New Roman" w:hAnsi="Times New Roman"/>
          <w:color w:val="000000"/>
          <w:sz w:val="28"/>
          <w:szCs w:val="28"/>
          <w:lang w:eastAsia="ru-RU"/>
        </w:rPr>
        <w:t>о итогам работы за 20</w:t>
      </w:r>
      <w:r>
        <w:rPr>
          <w:rFonts w:ascii="Times New Roman" w:hAnsi="Times New Roman"/>
          <w:color w:val="000000"/>
          <w:sz w:val="28"/>
          <w:szCs w:val="28"/>
          <w:lang w:eastAsia="ru-RU"/>
        </w:rPr>
        <w:t>20 год</w:t>
      </w:r>
      <w:r w:rsidRPr="00184699">
        <w:rPr>
          <w:rFonts w:ascii="Times New Roman" w:hAnsi="Times New Roman"/>
          <w:color w:val="000000"/>
          <w:sz w:val="28"/>
          <w:szCs w:val="28"/>
          <w:lang w:eastAsia="ru-RU"/>
        </w:rPr>
        <w:t xml:space="preserve"> рассмотреть возможность увеличе</w:t>
      </w:r>
      <w:r>
        <w:rPr>
          <w:rFonts w:ascii="Times New Roman" w:hAnsi="Times New Roman"/>
          <w:color w:val="000000"/>
          <w:sz w:val="28"/>
          <w:szCs w:val="28"/>
          <w:lang w:eastAsia="ru-RU"/>
        </w:rPr>
        <w:t xml:space="preserve">ния гарантийного капитала фонда; </w:t>
      </w:r>
    </w:p>
    <w:p w:rsidR="00023AB1" w:rsidRPr="00FB4D72" w:rsidRDefault="00023AB1" w:rsidP="008E27B3">
      <w:pPr>
        <w:shd w:val="clear" w:color="auto" w:fill="FFFFFF"/>
        <w:spacing w:after="0" w:line="240" w:lineRule="auto"/>
        <w:ind w:firstLine="567"/>
        <w:jc w:val="both"/>
        <w:rPr>
          <w:rFonts w:ascii="Times New Roman" w:hAnsi="Times New Roman"/>
          <w:sz w:val="28"/>
          <w:szCs w:val="28"/>
          <w:lang w:eastAsia="ru-RU"/>
        </w:rPr>
      </w:pPr>
      <w:r w:rsidRPr="00FB4D72">
        <w:rPr>
          <w:rFonts w:ascii="Times New Roman" w:hAnsi="Times New Roman"/>
          <w:sz w:val="28"/>
          <w:szCs w:val="28"/>
          <w:lang w:eastAsia="ru-RU"/>
        </w:rPr>
        <w:t xml:space="preserve">- инициировать к региональным и федеральным органам государственной власти предложения о целесообразности включения государственных  микрофинансовых (гарантийных) организаций в межведомственную систему обмена информацией с целью получения  доступа к получению  сведений, необходимых для рассмотрения и принятия решения о предоставлении мер государственной поддержки СМСП и СО НКО  в виде  займов  и гарантий; </w:t>
      </w:r>
    </w:p>
    <w:p w:rsidR="00023AB1" w:rsidRPr="00FB4D72" w:rsidRDefault="00023AB1" w:rsidP="008E27B3">
      <w:pPr>
        <w:shd w:val="clear" w:color="auto" w:fill="FFFFFF"/>
        <w:spacing w:after="0" w:line="240" w:lineRule="auto"/>
        <w:ind w:firstLine="567"/>
        <w:jc w:val="both"/>
        <w:rPr>
          <w:rFonts w:ascii="Times New Roman" w:hAnsi="Times New Roman"/>
          <w:sz w:val="28"/>
          <w:szCs w:val="28"/>
          <w:lang w:eastAsia="ru-RU"/>
        </w:rPr>
      </w:pPr>
      <w:r w:rsidRPr="00FB4D72">
        <w:rPr>
          <w:rFonts w:ascii="Times New Roman" w:hAnsi="Times New Roman"/>
          <w:sz w:val="28"/>
          <w:szCs w:val="28"/>
          <w:lang w:eastAsia="ru-RU"/>
        </w:rPr>
        <w:t>- рассмотреть возможность увеличения   размера   необеспеченного (без залога и поручительства)  займа  для всех категорий СМСБ, СО НКО, самозанятых  до 500,0 тыс.руб;</w:t>
      </w:r>
    </w:p>
    <w:p w:rsidR="00023AB1" w:rsidRPr="00EF20D6" w:rsidRDefault="00023AB1" w:rsidP="008E27B3">
      <w:pPr>
        <w:shd w:val="clear" w:color="auto" w:fill="FFFFFF"/>
        <w:spacing w:after="0" w:line="240" w:lineRule="auto"/>
        <w:ind w:firstLine="567"/>
        <w:jc w:val="both"/>
        <w:rPr>
          <w:rFonts w:ascii="Times New Roman" w:hAnsi="Times New Roman"/>
          <w:b/>
          <w:sz w:val="28"/>
          <w:szCs w:val="28"/>
          <w:lang w:eastAsia="ru-RU"/>
        </w:rPr>
      </w:pPr>
      <w:r w:rsidRPr="00FB4D72">
        <w:rPr>
          <w:rFonts w:ascii="Times New Roman" w:hAnsi="Times New Roman"/>
          <w:sz w:val="28"/>
          <w:szCs w:val="28"/>
          <w:lang w:eastAsia="ru-RU"/>
        </w:rPr>
        <w:t xml:space="preserve">- рассмотреть возможность создания в финансовой структуре </w:t>
      </w:r>
      <w:r w:rsidRPr="00FB4D72">
        <w:rPr>
          <w:rFonts w:ascii="Times New Roman" w:hAnsi="Times New Roman"/>
          <w:sz w:val="28"/>
          <w:szCs w:val="28"/>
          <w:shd w:val="clear" w:color="auto" w:fill="FFFFFF"/>
        </w:rPr>
        <w:t>НМКК «Липецкий областной фонд поддержки малого и среднего предпринимательства»</w:t>
      </w:r>
      <w:r w:rsidRPr="00FB4D72">
        <w:rPr>
          <w:rFonts w:ascii="Times New Roman" w:hAnsi="Times New Roman"/>
          <w:b/>
          <w:sz w:val="28"/>
          <w:szCs w:val="28"/>
          <w:lang w:eastAsia="ru-RU"/>
        </w:rPr>
        <w:t xml:space="preserve"> </w:t>
      </w:r>
      <w:r w:rsidRPr="00FB4D72">
        <w:rPr>
          <w:rFonts w:ascii="Times New Roman" w:hAnsi="Times New Roman"/>
          <w:sz w:val="28"/>
          <w:szCs w:val="28"/>
          <w:lang w:eastAsia="ru-RU"/>
        </w:rPr>
        <w:t>Фонда имущества из имущества, ранее являвшегося залоговым и перешедшего в собственность Липецкого областного Фонда, с целью последующего его предоставления в качестве обеспечения по получаемым СМСП и СО НКО кредитам и займам.</w:t>
      </w:r>
    </w:p>
    <w:p w:rsidR="00023AB1" w:rsidRDefault="00023AB1" w:rsidP="00637CC0">
      <w:pPr>
        <w:shd w:val="clear" w:color="auto" w:fill="FFFFFF"/>
        <w:spacing w:after="0" w:line="240" w:lineRule="auto"/>
        <w:ind w:firstLine="567"/>
        <w:jc w:val="both"/>
        <w:rPr>
          <w:rFonts w:ascii="Times New Roman" w:hAnsi="Times New Roman"/>
          <w:b/>
          <w:bCs/>
          <w:color w:val="000000"/>
          <w:sz w:val="28"/>
          <w:szCs w:val="28"/>
          <w:lang w:eastAsia="ru-RU"/>
        </w:rPr>
      </w:pPr>
      <w:r>
        <w:rPr>
          <w:rFonts w:ascii="Times New Roman" w:hAnsi="Times New Roman"/>
          <w:b/>
          <w:color w:val="000000"/>
          <w:sz w:val="28"/>
          <w:szCs w:val="28"/>
          <w:lang w:eastAsia="ru-RU"/>
        </w:rPr>
        <w:t>5</w:t>
      </w:r>
      <w:r w:rsidRPr="00184699">
        <w:rPr>
          <w:rFonts w:ascii="Times New Roman" w:hAnsi="Times New Roman"/>
          <w:color w:val="000000"/>
          <w:sz w:val="28"/>
          <w:szCs w:val="28"/>
          <w:lang w:eastAsia="ru-RU"/>
        </w:rPr>
        <w:t>.</w:t>
      </w:r>
      <w:r w:rsidRPr="00850A7E">
        <w:rPr>
          <w:rFonts w:ascii="Times New Roman" w:hAnsi="Times New Roman"/>
          <w:b/>
          <w:bCs/>
          <w:color w:val="000000"/>
          <w:sz w:val="28"/>
          <w:szCs w:val="28"/>
          <w:lang w:eastAsia="ru-RU"/>
        </w:rPr>
        <w:t> Союзу «Торгово-промышленная палата Липецкой области»</w:t>
      </w:r>
      <w:r>
        <w:rPr>
          <w:rFonts w:ascii="Times New Roman" w:hAnsi="Times New Roman"/>
          <w:b/>
          <w:bCs/>
          <w:color w:val="000000"/>
          <w:sz w:val="28"/>
          <w:szCs w:val="28"/>
          <w:lang w:eastAsia="ru-RU"/>
        </w:rPr>
        <w:t>:</w:t>
      </w:r>
    </w:p>
    <w:p w:rsidR="00023AB1"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850A7E">
        <w:rPr>
          <w:rFonts w:ascii="Times New Roman" w:hAnsi="Times New Roman"/>
          <w:b/>
          <w:bCs/>
          <w:color w:val="000000"/>
          <w:sz w:val="28"/>
          <w:szCs w:val="28"/>
          <w:lang w:eastAsia="ru-RU"/>
        </w:rPr>
        <w:t> </w:t>
      </w:r>
      <w:r>
        <w:rPr>
          <w:rFonts w:ascii="Times New Roman" w:hAnsi="Times New Roman"/>
          <w:color w:val="000000"/>
          <w:sz w:val="28"/>
          <w:szCs w:val="28"/>
          <w:lang w:eastAsia="ru-RU"/>
        </w:rPr>
        <w:t>оказывать антикризисную помощь субъектам МСП до конца текущего года и в первом полугодии 2021 года напрямую через мероприятия ТПП и через механизмы помощи подразделений АНО «Центр координации поддержки экспортно ориентированных субъектов малого и среднего предпринимательства Липецкой области», в котором Липецкая ТПП является соучредителем;</w:t>
      </w:r>
    </w:p>
    <w:p w:rsidR="00023AB1" w:rsidRPr="00184699"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шире внедрять механизм медиации для урегулирования спорных ситуаций, возникающих в ходе взаимоотношений субъектов МСП Липецкой области и их контрагентов в период противодействия новой коронавирусной инфекции.</w:t>
      </w:r>
    </w:p>
    <w:p w:rsidR="00023AB1" w:rsidRPr="00184699"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6</w:t>
      </w:r>
      <w:r w:rsidRPr="00850A7E">
        <w:rPr>
          <w:rFonts w:ascii="Times New Roman" w:hAnsi="Times New Roman"/>
          <w:b/>
          <w:bCs/>
          <w:color w:val="000000"/>
          <w:sz w:val="28"/>
          <w:szCs w:val="28"/>
          <w:lang w:eastAsia="ru-RU"/>
        </w:rPr>
        <w:t>. АНО «Центр координации поддержки экспортно-ориентированных субъектов малого и среднего предпринимательства Липецкой области»:</w:t>
      </w:r>
    </w:p>
    <w:p w:rsidR="00023AB1" w:rsidRPr="00184699"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84699">
        <w:rPr>
          <w:rFonts w:ascii="Times New Roman" w:hAnsi="Times New Roman"/>
          <w:color w:val="000000"/>
          <w:sz w:val="28"/>
          <w:szCs w:val="28"/>
          <w:lang w:eastAsia="ru-RU"/>
        </w:rPr>
        <w:t xml:space="preserve"> организовать с участием регионального бизнес-сообщества обсуждение вопросов получения государственной поддержки субъектами МСП с использованием накопленных лучших практик Российской Федерации;</w:t>
      </w:r>
    </w:p>
    <w:p w:rsidR="00023AB1" w:rsidRPr="00184699"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850A7E">
        <w:rPr>
          <w:rFonts w:ascii="Times New Roman" w:hAnsi="Times New Roman"/>
          <w:b/>
          <w:bCs/>
          <w:color w:val="000000"/>
          <w:sz w:val="28"/>
          <w:szCs w:val="28"/>
          <w:lang w:eastAsia="ru-RU"/>
        </w:rPr>
        <w:t> </w:t>
      </w:r>
      <w:r w:rsidRPr="00184699">
        <w:rPr>
          <w:rFonts w:ascii="Times New Roman" w:hAnsi="Times New Roman"/>
          <w:color w:val="000000"/>
          <w:sz w:val="28"/>
          <w:szCs w:val="28"/>
          <w:lang w:eastAsia="ru-RU"/>
        </w:rPr>
        <w:t>продолжить работу</w:t>
      </w:r>
      <w:r w:rsidRPr="00850A7E">
        <w:rPr>
          <w:rFonts w:ascii="Times New Roman" w:hAnsi="Times New Roman"/>
          <w:b/>
          <w:bCs/>
          <w:color w:val="000000"/>
          <w:sz w:val="28"/>
          <w:szCs w:val="28"/>
          <w:lang w:eastAsia="ru-RU"/>
        </w:rPr>
        <w:t> </w:t>
      </w:r>
      <w:r w:rsidRPr="00184699">
        <w:rPr>
          <w:rFonts w:ascii="Times New Roman" w:hAnsi="Times New Roman"/>
          <w:color w:val="000000"/>
          <w:sz w:val="28"/>
          <w:szCs w:val="28"/>
          <w:lang w:eastAsia="ru-RU"/>
        </w:rPr>
        <w:t>по</w:t>
      </w:r>
      <w:r w:rsidRPr="00850A7E">
        <w:rPr>
          <w:rFonts w:ascii="Times New Roman" w:hAnsi="Times New Roman"/>
          <w:b/>
          <w:bCs/>
          <w:color w:val="000000"/>
          <w:sz w:val="28"/>
          <w:szCs w:val="28"/>
          <w:lang w:eastAsia="ru-RU"/>
        </w:rPr>
        <w:t> </w:t>
      </w:r>
      <w:r w:rsidRPr="00184699">
        <w:rPr>
          <w:rFonts w:ascii="Times New Roman" w:hAnsi="Times New Roman"/>
          <w:color w:val="000000"/>
          <w:sz w:val="28"/>
          <w:szCs w:val="28"/>
          <w:lang w:eastAsia="ru-RU"/>
        </w:rPr>
        <w:t xml:space="preserve">вовлечению в экспортную </w:t>
      </w:r>
      <w:r>
        <w:rPr>
          <w:rFonts w:ascii="Times New Roman" w:hAnsi="Times New Roman"/>
          <w:color w:val="000000"/>
          <w:sz w:val="28"/>
          <w:szCs w:val="28"/>
          <w:lang w:eastAsia="ru-RU"/>
        </w:rPr>
        <w:t xml:space="preserve">и социальную </w:t>
      </w:r>
      <w:r w:rsidRPr="00184699">
        <w:rPr>
          <w:rFonts w:ascii="Times New Roman" w:hAnsi="Times New Roman"/>
          <w:color w:val="000000"/>
          <w:sz w:val="28"/>
          <w:szCs w:val="28"/>
          <w:lang w:eastAsia="ru-RU"/>
        </w:rPr>
        <w:t>деятельность субъектов малого и среднего предпринимательства.</w:t>
      </w:r>
    </w:p>
    <w:p w:rsidR="00023AB1" w:rsidRPr="00184699" w:rsidRDefault="00023AB1" w:rsidP="00637CC0">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7</w:t>
      </w:r>
      <w:r w:rsidRPr="00850A7E">
        <w:rPr>
          <w:rFonts w:ascii="Times New Roman" w:hAnsi="Times New Roman"/>
          <w:b/>
          <w:bCs/>
          <w:color w:val="000000"/>
          <w:sz w:val="28"/>
          <w:szCs w:val="28"/>
          <w:lang w:eastAsia="ru-RU"/>
        </w:rPr>
        <w:t>. Средствам массовой информации </w:t>
      </w:r>
      <w:r w:rsidRPr="00184699">
        <w:rPr>
          <w:rFonts w:ascii="Times New Roman" w:hAnsi="Times New Roman"/>
          <w:color w:val="000000"/>
          <w:sz w:val="28"/>
          <w:szCs w:val="28"/>
          <w:lang w:eastAsia="ru-RU"/>
        </w:rPr>
        <w:t xml:space="preserve">пропагандировать положительный опыт реализации </w:t>
      </w:r>
      <w:r>
        <w:rPr>
          <w:rFonts w:ascii="Times New Roman" w:hAnsi="Times New Roman"/>
          <w:color w:val="000000"/>
          <w:sz w:val="28"/>
          <w:szCs w:val="28"/>
          <w:lang w:eastAsia="ru-RU"/>
        </w:rPr>
        <w:t xml:space="preserve">мер поддержки субъектов МСП, </w:t>
      </w:r>
      <w:r w:rsidRPr="00184699">
        <w:rPr>
          <w:rFonts w:ascii="Times New Roman" w:hAnsi="Times New Roman"/>
          <w:color w:val="000000"/>
          <w:sz w:val="28"/>
          <w:szCs w:val="28"/>
          <w:lang w:eastAsia="ru-RU"/>
        </w:rPr>
        <w:t xml:space="preserve">национального проекта «Малое и среднее предпринимательство и поддержка индивидуальной </w:t>
      </w:r>
      <w:r>
        <w:rPr>
          <w:rFonts w:ascii="Times New Roman" w:hAnsi="Times New Roman"/>
          <w:color w:val="000000"/>
          <w:sz w:val="28"/>
          <w:szCs w:val="28"/>
          <w:lang w:eastAsia="ru-RU"/>
        </w:rPr>
        <w:t xml:space="preserve">предпринимательской инициативы», программ поддержки СО НКО </w:t>
      </w:r>
      <w:r w:rsidRPr="00184699">
        <w:rPr>
          <w:rFonts w:ascii="Times New Roman" w:hAnsi="Times New Roman"/>
          <w:color w:val="000000"/>
          <w:sz w:val="28"/>
          <w:szCs w:val="28"/>
          <w:lang w:eastAsia="ru-RU"/>
        </w:rPr>
        <w:t>в Липецкой области.</w:t>
      </w:r>
    </w:p>
    <w:p w:rsidR="00023AB1" w:rsidRDefault="00023AB1" w:rsidP="00486480">
      <w:pPr>
        <w:ind w:firstLine="708"/>
        <w:jc w:val="center"/>
        <w:rPr>
          <w:sz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46.75pt;margin-top:24.65pt;width:91.9pt;height:85.2pt;z-index:-251658240;visibility:visible">
            <v:imagedata r:id="rId7" o:title="" cropbottom="4268f" cropright="4179f"/>
          </v:shape>
        </w:pict>
      </w:r>
    </w:p>
    <w:p w:rsidR="00023AB1" w:rsidRPr="00486480" w:rsidRDefault="00023AB1" w:rsidP="00486480">
      <w:pPr>
        <w:pStyle w:val="a"/>
        <w:tabs>
          <w:tab w:val="clear" w:pos="6237"/>
        </w:tabs>
        <w:spacing w:line="240" w:lineRule="auto"/>
        <w:ind w:right="0"/>
        <w:jc w:val="both"/>
      </w:pPr>
    </w:p>
    <w:p w:rsidR="00023AB1" w:rsidRPr="00486480" w:rsidRDefault="00023AB1" w:rsidP="00486480">
      <w:pPr>
        <w:spacing w:after="0"/>
        <w:jc w:val="both"/>
        <w:rPr>
          <w:rFonts w:ascii="Times New Roman" w:hAnsi="Times New Roman"/>
          <w:bCs/>
          <w:color w:val="000000"/>
          <w:spacing w:val="-1"/>
          <w:sz w:val="28"/>
          <w:szCs w:val="28"/>
        </w:rPr>
      </w:pPr>
      <w:r>
        <w:rPr>
          <w:rFonts w:ascii="Times New Roman" w:hAnsi="Times New Roman"/>
          <w:bCs/>
          <w:color w:val="000000"/>
          <w:spacing w:val="-1"/>
          <w:sz w:val="28"/>
          <w:szCs w:val="28"/>
        </w:rPr>
        <w:t>П</w:t>
      </w:r>
      <w:r w:rsidRPr="00486480">
        <w:rPr>
          <w:rFonts w:ascii="Times New Roman" w:hAnsi="Times New Roman"/>
          <w:bCs/>
          <w:color w:val="000000"/>
          <w:spacing w:val="-1"/>
          <w:sz w:val="28"/>
          <w:szCs w:val="28"/>
        </w:rPr>
        <w:t>редседатель Общественной палаты</w:t>
      </w:r>
    </w:p>
    <w:p w:rsidR="00023AB1" w:rsidRPr="00486480" w:rsidRDefault="00023AB1" w:rsidP="00486480">
      <w:pPr>
        <w:jc w:val="both"/>
        <w:rPr>
          <w:rFonts w:ascii="Times New Roman" w:hAnsi="Times New Roman"/>
          <w:bCs/>
          <w:color w:val="000000"/>
          <w:spacing w:val="-1"/>
          <w:sz w:val="28"/>
          <w:szCs w:val="28"/>
        </w:rPr>
      </w:pPr>
      <w:r w:rsidRPr="00486480">
        <w:rPr>
          <w:rFonts w:ascii="Times New Roman" w:hAnsi="Times New Roman"/>
          <w:bCs/>
          <w:color w:val="000000"/>
          <w:spacing w:val="-1"/>
          <w:sz w:val="28"/>
          <w:szCs w:val="28"/>
        </w:rPr>
        <w:t xml:space="preserve">Липецкой области                                    </w:t>
      </w:r>
      <w:r w:rsidRPr="00486480">
        <w:rPr>
          <w:rFonts w:ascii="Times New Roman" w:hAnsi="Times New Roman"/>
          <w:bCs/>
          <w:color w:val="000000"/>
          <w:spacing w:val="-1"/>
          <w:sz w:val="28"/>
          <w:szCs w:val="28"/>
        </w:rPr>
        <w:tab/>
      </w:r>
      <w:r w:rsidRPr="00486480">
        <w:rPr>
          <w:rFonts w:ascii="Times New Roman" w:hAnsi="Times New Roman"/>
          <w:bCs/>
          <w:color w:val="000000"/>
          <w:spacing w:val="-1"/>
          <w:sz w:val="28"/>
          <w:szCs w:val="28"/>
        </w:rPr>
        <w:tab/>
      </w:r>
      <w:r w:rsidRPr="00486480">
        <w:rPr>
          <w:rFonts w:ascii="Times New Roman" w:hAnsi="Times New Roman"/>
          <w:bCs/>
          <w:color w:val="000000"/>
          <w:spacing w:val="-1"/>
          <w:sz w:val="28"/>
          <w:szCs w:val="28"/>
        </w:rPr>
        <w:tab/>
      </w:r>
      <w:r w:rsidRPr="00486480">
        <w:rPr>
          <w:rFonts w:ascii="Times New Roman" w:hAnsi="Times New Roman"/>
          <w:bCs/>
          <w:color w:val="000000"/>
          <w:spacing w:val="-1"/>
          <w:sz w:val="28"/>
          <w:szCs w:val="28"/>
        </w:rPr>
        <w:tab/>
        <w:t xml:space="preserve">    И.В. Бурмыкина</w:t>
      </w:r>
    </w:p>
    <w:p w:rsidR="00023AB1" w:rsidRDefault="00023AB1" w:rsidP="00381320">
      <w:pPr>
        <w:spacing w:after="0" w:line="240" w:lineRule="auto"/>
        <w:ind w:firstLine="567"/>
        <w:jc w:val="both"/>
        <w:rPr>
          <w:rFonts w:ascii="Times New Roman" w:hAnsi="Times New Roman"/>
          <w:sz w:val="28"/>
          <w:szCs w:val="28"/>
        </w:rPr>
      </w:pPr>
    </w:p>
    <w:sectPr w:rsidR="00023AB1" w:rsidSect="00381320">
      <w:footerReference w:type="default" r:id="rId8"/>
      <w:pgSz w:w="11906" w:h="16838"/>
      <w:pgMar w:top="709" w:right="746" w:bottom="567"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AB1" w:rsidRDefault="00023AB1" w:rsidP="00CB423C">
      <w:pPr>
        <w:spacing w:after="0" w:line="240" w:lineRule="auto"/>
      </w:pPr>
      <w:r>
        <w:separator/>
      </w:r>
    </w:p>
  </w:endnote>
  <w:endnote w:type="continuationSeparator" w:id="0">
    <w:p w:rsidR="00023AB1" w:rsidRDefault="00023AB1" w:rsidP="00CB4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B1" w:rsidRDefault="00023AB1">
    <w:pPr>
      <w:pStyle w:val="Footer"/>
      <w:jc w:val="right"/>
    </w:pPr>
    <w:fldSimple w:instr="PAGE   \* MERGEFORMAT">
      <w:r>
        <w:rPr>
          <w:noProof/>
        </w:rPr>
        <w:t>1</w:t>
      </w:r>
    </w:fldSimple>
  </w:p>
  <w:p w:rsidR="00023AB1" w:rsidRDefault="00023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AB1" w:rsidRDefault="00023AB1" w:rsidP="00CB423C">
      <w:pPr>
        <w:spacing w:after="0" w:line="240" w:lineRule="auto"/>
      </w:pPr>
      <w:r>
        <w:separator/>
      </w:r>
    </w:p>
  </w:footnote>
  <w:footnote w:type="continuationSeparator" w:id="0">
    <w:p w:rsidR="00023AB1" w:rsidRDefault="00023AB1" w:rsidP="00CB4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8FA"/>
    <w:multiLevelType w:val="multilevel"/>
    <w:tmpl w:val="0AFC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77F97"/>
    <w:multiLevelType w:val="hybridMultilevel"/>
    <w:tmpl w:val="9F9489C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530F33A5"/>
    <w:multiLevelType w:val="hybridMultilevel"/>
    <w:tmpl w:val="1C7AC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8F7"/>
    <w:rsid w:val="00007B9E"/>
    <w:rsid w:val="00010EC1"/>
    <w:rsid w:val="00023AB1"/>
    <w:rsid w:val="00036F21"/>
    <w:rsid w:val="00037FF5"/>
    <w:rsid w:val="000862A3"/>
    <w:rsid w:val="000874E9"/>
    <w:rsid w:val="00090012"/>
    <w:rsid w:val="000C2339"/>
    <w:rsid w:val="000D08B8"/>
    <w:rsid w:val="000F4D41"/>
    <w:rsid w:val="001117F1"/>
    <w:rsid w:val="00114F7D"/>
    <w:rsid w:val="001151EE"/>
    <w:rsid w:val="001406A3"/>
    <w:rsid w:val="001737E9"/>
    <w:rsid w:val="00181679"/>
    <w:rsid w:val="00184699"/>
    <w:rsid w:val="0019103A"/>
    <w:rsid w:val="00192C03"/>
    <w:rsid w:val="001D00C6"/>
    <w:rsid w:val="001D5701"/>
    <w:rsid w:val="001F511C"/>
    <w:rsid w:val="0020396C"/>
    <w:rsid w:val="00241F6F"/>
    <w:rsid w:val="00270C28"/>
    <w:rsid w:val="00277A07"/>
    <w:rsid w:val="00280A5D"/>
    <w:rsid w:val="00291D66"/>
    <w:rsid w:val="002C4777"/>
    <w:rsid w:val="002D40ED"/>
    <w:rsid w:val="002D60C7"/>
    <w:rsid w:val="002F39BD"/>
    <w:rsid w:val="00302AC9"/>
    <w:rsid w:val="00305D28"/>
    <w:rsid w:val="00357A64"/>
    <w:rsid w:val="00366748"/>
    <w:rsid w:val="0036796D"/>
    <w:rsid w:val="00370D6A"/>
    <w:rsid w:val="00381320"/>
    <w:rsid w:val="00383C05"/>
    <w:rsid w:val="003C3B83"/>
    <w:rsid w:val="003C7358"/>
    <w:rsid w:val="004067FE"/>
    <w:rsid w:val="00416DC4"/>
    <w:rsid w:val="004275A0"/>
    <w:rsid w:val="004604A7"/>
    <w:rsid w:val="00475842"/>
    <w:rsid w:val="00486480"/>
    <w:rsid w:val="004B395E"/>
    <w:rsid w:val="00514636"/>
    <w:rsid w:val="00551E16"/>
    <w:rsid w:val="00560351"/>
    <w:rsid w:val="005B006B"/>
    <w:rsid w:val="005C4325"/>
    <w:rsid w:val="005C7D98"/>
    <w:rsid w:val="005D522B"/>
    <w:rsid w:val="005E617C"/>
    <w:rsid w:val="005F5447"/>
    <w:rsid w:val="00616807"/>
    <w:rsid w:val="00616E4E"/>
    <w:rsid w:val="006215A9"/>
    <w:rsid w:val="00637CC0"/>
    <w:rsid w:val="00660D4C"/>
    <w:rsid w:val="00680349"/>
    <w:rsid w:val="00694A77"/>
    <w:rsid w:val="00711C10"/>
    <w:rsid w:val="00716081"/>
    <w:rsid w:val="0072037A"/>
    <w:rsid w:val="00730EC3"/>
    <w:rsid w:val="00731F64"/>
    <w:rsid w:val="00783F81"/>
    <w:rsid w:val="007F1C41"/>
    <w:rsid w:val="007F4985"/>
    <w:rsid w:val="0082206A"/>
    <w:rsid w:val="008445EB"/>
    <w:rsid w:val="00844CF0"/>
    <w:rsid w:val="00850A7E"/>
    <w:rsid w:val="0087368A"/>
    <w:rsid w:val="00887A4B"/>
    <w:rsid w:val="008A03FA"/>
    <w:rsid w:val="008A1B23"/>
    <w:rsid w:val="008E27B3"/>
    <w:rsid w:val="00913B6C"/>
    <w:rsid w:val="00934186"/>
    <w:rsid w:val="00940740"/>
    <w:rsid w:val="0099524D"/>
    <w:rsid w:val="0099626A"/>
    <w:rsid w:val="009A6594"/>
    <w:rsid w:val="009D1E15"/>
    <w:rsid w:val="00A43404"/>
    <w:rsid w:val="00A44523"/>
    <w:rsid w:val="00A614D3"/>
    <w:rsid w:val="00A86DF0"/>
    <w:rsid w:val="00AA47DB"/>
    <w:rsid w:val="00AE2422"/>
    <w:rsid w:val="00B06440"/>
    <w:rsid w:val="00B43733"/>
    <w:rsid w:val="00B63DEC"/>
    <w:rsid w:val="00B7708F"/>
    <w:rsid w:val="00B82355"/>
    <w:rsid w:val="00BA4368"/>
    <w:rsid w:val="00BA51C1"/>
    <w:rsid w:val="00BD3607"/>
    <w:rsid w:val="00BF28F2"/>
    <w:rsid w:val="00C061C5"/>
    <w:rsid w:val="00C319F3"/>
    <w:rsid w:val="00C66DC4"/>
    <w:rsid w:val="00C93083"/>
    <w:rsid w:val="00CA4653"/>
    <w:rsid w:val="00CB40BE"/>
    <w:rsid w:val="00CB423C"/>
    <w:rsid w:val="00CD5E5B"/>
    <w:rsid w:val="00CE58F7"/>
    <w:rsid w:val="00D04BE3"/>
    <w:rsid w:val="00D1426F"/>
    <w:rsid w:val="00D33E6A"/>
    <w:rsid w:val="00D6299F"/>
    <w:rsid w:val="00D80C7A"/>
    <w:rsid w:val="00D8118C"/>
    <w:rsid w:val="00D96C22"/>
    <w:rsid w:val="00E46CEC"/>
    <w:rsid w:val="00E5496D"/>
    <w:rsid w:val="00EB2AC9"/>
    <w:rsid w:val="00EC2510"/>
    <w:rsid w:val="00ED1788"/>
    <w:rsid w:val="00EF20D6"/>
    <w:rsid w:val="00EF3DFE"/>
    <w:rsid w:val="00F2628B"/>
    <w:rsid w:val="00F3717D"/>
    <w:rsid w:val="00F4234F"/>
    <w:rsid w:val="00F96AF4"/>
    <w:rsid w:val="00FA1284"/>
    <w:rsid w:val="00FA1AF0"/>
    <w:rsid w:val="00FB4D72"/>
    <w:rsid w:val="00FC26EF"/>
    <w:rsid w:val="00FC6274"/>
    <w:rsid w:val="00FC77A3"/>
    <w:rsid w:val="00FE35C3"/>
    <w:rsid w:val="00FF7B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9F"/>
    <w:pPr>
      <w:spacing w:after="160" w:line="259" w:lineRule="auto"/>
    </w:pPr>
    <w:rPr>
      <w:lang w:eastAsia="en-US"/>
    </w:rPr>
  </w:style>
  <w:style w:type="paragraph" w:styleId="Heading2">
    <w:name w:val="heading 2"/>
    <w:basedOn w:val="Normal"/>
    <w:next w:val="Normal"/>
    <w:link w:val="Heading2Char"/>
    <w:uiPriority w:val="99"/>
    <w:qFormat/>
    <w:rsid w:val="00D04BE3"/>
    <w:pPr>
      <w:keepNext/>
      <w:keepLines/>
      <w:spacing w:before="40" w:after="0"/>
      <w:outlineLvl w:val="1"/>
    </w:pPr>
    <w:rPr>
      <w:rFonts w:ascii="Calibri Light" w:hAnsi="Calibri Light"/>
      <w:color w:val="2E74B5"/>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04BE3"/>
    <w:rPr>
      <w:rFonts w:ascii="Calibri Light" w:hAnsi="Calibri Light" w:cs="Times New Roman"/>
      <w:color w:val="2E74B5"/>
      <w:sz w:val="26"/>
    </w:rPr>
  </w:style>
  <w:style w:type="paragraph" w:styleId="ListParagraph">
    <w:name w:val="List Paragraph"/>
    <w:basedOn w:val="Normal"/>
    <w:uiPriority w:val="99"/>
    <w:qFormat/>
    <w:rsid w:val="008445EB"/>
    <w:pPr>
      <w:ind w:left="720"/>
      <w:contextualSpacing/>
    </w:pPr>
  </w:style>
  <w:style w:type="paragraph" w:customStyle="1" w:styleId="a">
    <w:name w:val="подпись"/>
    <w:basedOn w:val="Normal"/>
    <w:uiPriority w:val="99"/>
    <w:rsid w:val="002D40ED"/>
    <w:pPr>
      <w:tabs>
        <w:tab w:val="left" w:pos="6237"/>
      </w:tabs>
      <w:spacing w:after="0" w:line="240" w:lineRule="atLeast"/>
      <w:ind w:right="5387"/>
    </w:pPr>
    <w:rPr>
      <w:rFonts w:ascii="Times New Roman" w:eastAsia="Times New Roman" w:hAnsi="Times New Roman"/>
      <w:sz w:val="28"/>
      <w:szCs w:val="20"/>
      <w:lang w:eastAsia="ru-RU"/>
    </w:rPr>
  </w:style>
  <w:style w:type="paragraph" w:styleId="BalloonText">
    <w:name w:val="Balloon Text"/>
    <w:basedOn w:val="Normal"/>
    <w:link w:val="BalloonTextChar"/>
    <w:uiPriority w:val="99"/>
    <w:semiHidden/>
    <w:rsid w:val="00CB423C"/>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B423C"/>
    <w:rPr>
      <w:rFonts w:ascii="Tahoma" w:hAnsi="Tahoma" w:cs="Times New Roman"/>
      <w:sz w:val="16"/>
      <w:lang w:eastAsia="ru-RU"/>
    </w:rPr>
  </w:style>
  <w:style w:type="table" w:styleId="TableGrid">
    <w:name w:val="Table Grid"/>
    <w:basedOn w:val="TableNormal"/>
    <w:uiPriority w:val="99"/>
    <w:rsid w:val="00CB423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CB423C"/>
    <w:pPr>
      <w:spacing w:after="0" w:line="240" w:lineRule="auto"/>
    </w:pPr>
    <w:rPr>
      <w:sz w:val="20"/>
      <w:szCs w:val="20"/>
      <w:lang w:eastAsia="ru-RU"/>
    </w:rPr>
  </w:style>
  <w:style w:type="character" w:customStyle="1" w:styleId="FootnoteTextChar">
    <w:name w:val="Footnote Text Char"/>
    <w:basedOn w:val="DefaultParagraphFont"/>
    <w:link w:val="FootnoteText"/>
    <w:uiPriority w:val="99"/>
    <w:locked/>
    <w:rsid w:val="00CB423C"/>
    <w:rPr>
      <w:rFonts w:ascii="Calibri" w:hAnsi="Calibri" w:cs="Times New Roman"/>
      <w:sz w:val="20"/>
    </w:rPr>
  </w:style>
  <w:style w:type="character" w:styleId="FootnoteReference">
    <w:name w:val="footnote reference"/>
    <w:basedOn w:val="DefaultParagraphFont"/>
    <w:uiPriority w:val="99"/>
    <w:rsid w:val="00CB423C"/>
    <w:rPr>
      <w:rFonts w:cs="Times New Roman"/>
      <w:vertAlign w:val="superscript"/>
    </w:rPr>
  </w:style>
  <w:style w:type="character" w:styleId="Strong">
    <w:name w:val="Strong"/>
    <w:basedOn w:val="DefaultParagraphFont"/>
    <w:uiPriority w:val="99"/>
    <w:qFormat/>
    <w:rsid w:val="00D04BE3"/>
    <w:rPr>
      <w:rFonts w:cs="Times New Roman"/>
      <w:b/>
    </w:rPr>
  </w:style>
  <w:style w:type="paragraph" w:styleId="Header">
    <w:name w:val="header"/>
    <w:basedOn w:val="Normal"/>
    <w:link w:val="HeaderChar"/>
    <w:uiPriority w:val="99"/>
    <w:rsid w:val="00037FF5"/>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037FF5"/>
    <w:rPr>
      <w:rFonts w:cs="Times New Roman"/>
      <w:lang w:eastAsia="en-US"/>
    </w:rPr>
  </w:style>
  <w:style w:type="paragraph" w:styleId="Footer">
    <w:name w:val="footer"/>
    <w:basedOn w:val="Normal"/>
    <w:link w:val="FooterChar"/>
    <w:uiPriority w:val="99"/>
    <w:rsid w:val="00037FF5"/>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037FF5"/>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577399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2669</Words>
  <Characters>20312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2</cp:revision>
  <cp:lastPrinted>2020-12-10T05:55:00Z</cp:lastPrinted>
  <dcterms:created xsi:type="dcterms:W3CDTF">2021-02-15T06:33:00Z</dcterms:created>
  <dcterms:modified xsi:type="dcterms:W3CDTF">2021-02-15T06:33:00Z</dcterms:modified>
</cp:coreProperties>
</file>