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FC" w:rsidRPr="00184699" w:rsidRDefault="001948FC" w:rsidP="00187051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1948FC" w:rsidRPr="00184699" w:rsidRDefault="001948FC" w:rsidP="0018705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совета </w:t>
      </w:r>
      <w:r w:rsidRPr="00CE5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Общественной палаты Липецкой области по вопросу: «Развитие рынка труда и содействие занятости населения в Липецкой области»</w:t>
      </w:r>
    </w:p>
    <w:p w:rsidR="001948FC" w:rsidRPr="00184699" w:rsidRDefault="001948FC" w:rsidP="00CE58F7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30</w:t>
      </w:r>
      <w:r w:rsidRPr="00CE5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сентября 2020</w:t>
      </w:r>
      <w:r w:rsidRPr="00CE5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1948FC" w:rsidRDefault="001948FC" w:rsidP="007B0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>Заслушав и обсудив информацию управлени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экономического развития, труда и занятости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Липецкой области,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прокуратуры Липецкой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области,  Г</w:t>
      </w:r>
      <w:r w:rsidRPr="00E96477">
        <w:rPr>
          <w:rFonts w:ascii="Times New Roman" w:hAnsi="Times New Roman"/>
          <w:sz w:val="28"/>
          <w:szCs w:val="28"/>
        </w:rPr>
        <w:t>осударственной</w:t>
      </w:r>
      <w:proofErr w:type="gramEnd"/>
      <w:r w:rsidRPr="00E96477">
        <w:rPr>
          <w:rFonts w:ascii="Times New Roman" w:hAnsi="Times New Roman"/>
          <w:sz w:val="28"/>
          <w:szCs w:val="28"/>
        </w:rPr>
        <w:t xml:space="preserve"> инспекции труда</w:t>
      </w:r>
      <w:r w:rsidRPr="00DB38E2"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Липецкой области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членов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отмечает следующее.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948FC" w:rsidRDefault="001948FC" w:rsidP="007B0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>В Липецкой области действует государственн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ы: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1EE">
        <w:rPr>
          <w:rFonts w:ascii="Times New Roman" w:hAnsi="Times New Roman"/>
          <w:sz w:val="28"/>
          <w:szCs w:val="28"/>
        </w:rPr>
        <w:t>«Развитие рынка труда и содействие занятости населения в Липецкой области»</w:t>
      </w:r>
      <w:r w:rsidRPr="001151EE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(Постановление 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>адм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инистрации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Липецкой области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октября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2013 г.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465 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ред.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25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>г. № 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89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>Модернизация и инновационное развити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экономики Липецкой области" (Постановление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инистрации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Липецкой области от 7 ноября 2013 г. № 500 в ред. от 15.06.2018 г. № 405) в состав которой включена подпрограмма 4 "Развитие малого и среднего предпринимательства в Липецкой области на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014 - 2020 годы" и ряд других нормативных правовых актов, регулирующих вопросы развития рынка труда и занятости населения Липецкой области.</w:t>
      </w:r>
    </w:p>
    <w:p w:rsidR="001948FC" w:rsidRPr="008A349E" w:rsidRDefault="001948FC" w:rsidP="00AA2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информации управления труда и занятости Липецкой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области  </w:t>
      </w:r>
      <w:r w:rsidRPr="008A349E">
        <w:rPr>
          <w:rFonts w:ascii="Times New Roman" w:hAnsi="Times New Roman"/>
          <w:sz w:val="28"/>
          <w:szCs w:val="28"/>
        </w:rPr>
        <w:t>на</w:t>
      </w:r>
      <w:proofErr w:type="gramEnd"/>
      <w:r w:rsidRPr="008A349E">
        <w:rPr>
          <w:rFonts w:ascii="Times New Roman" w:hAnsi="Times New Roman"/>
          <w:sz w:val="28"/>
          <w:szCs w:val="28"/>
        </w:rPr>
        <w:t xml:space="preserve"> 01.08.2020 года численность граждан, признанных безработными составляет 9,7 тыс. человек, уровень регистрируемой безработицы – 1,6 % от численности рабочей силы. По сравнению с аналогичными показателями прошлого года (2,4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49E">
        <w:rPr>
          <w:rFonts w:ascii="Times New Roman" w:hAnsi="Times New Roman"/>
          <w:sz w:val="28"/>
          <w:szCs w:val="28"/>
        </w:rPr>
        <w:t xml:space="preserve">человек,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8A349E">
        <w:rPr>
          <w:rFonts w:ascii="Times New Roman" w:hAnsi="Times New Roman"/>
          <w:sz w:val="28"/>
          <w:szCs w:val="28"/>
        </w:rPr>
        <w:t>0,4 %</w:t>
      </w:r>
      <w:r>
        <w:rPr>
          <w:rFonts w:ascii="Times New Roman" w:hAnsi="Times New Roman"/>
          <w:sz w:val="28"/>
          <w:szCs w:val="28"/>
        </w:rPr>
        <w:t xml:space="preserve">), что свидетельствует </w:t>
      </w:r>
      <w:r w:rsidRPr="00264B49">
        <w:rPr>
          <w:rFonts w:ascii="Times New Roman" w:hAnsi="Times New Roman"/>
          <w:b/>
          <w:sz w:val="28"/>
          <w:szCs w:val="28"/>
        </w:rPr>
        <w:t>о росте безработицы в 4 раза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A349E">
        <w:rPr>
          <w:rFonts w:ascii="Times New Roman" w:hAnsi="Times New Roman"/>
          <w:sz w:val="28"/>
          <w:szCs w:val="28"/>
        </w:rPr>
        <w:t xml:space="preserve"> связи с введени</w:t>
      </w:r>
      <w:r>
        <w:rPr>
          <w:rFonts w:ascii="Times New Roman" w:hAnsi="Times New Roman"/>
          <w:sz w:val="28"/>
          <w:szCs w:val="28"/>
        </w:rPr>
        <w:t>ем ограничительных мероприятий.</w:t>
      </w:r>
    </w:p>
    <w:p w:rsidR="001948FC" w:rsidRPr="008A349E" w:rsidRDefault="001948FC" w:rsidP="00AA2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49E">
        <w:rPr>
          <w:rFonts w:ascii="Times New Roman" w:hAnsi="Times New Roman"/>
          <w:sz w:val="28"/>
          <w:szCs w:val="28"/>
        </w:rPr>
        <w:t xml:space="preserve">В службу занятости для содействия в поиске подходящей работы </w:t>
      </w:r>
      <w:r w:rsidRPr="00AA2EF0">
        <w:rPr>
          <w:rFonts w:ascii="Times New Roman" w:hAnsi="Times New Roman"/>
          <w:sz w:val="28"/>
          <w:szCs w:val="28"/>
        </w:rPr>
        <w:t xml:space="preserve">с начала года обратилось </w:t>
      </w:r>
      <w:r w:rsidRPr="00AA2EF0">
        <w:rPr>
          <w:rFonts w:ascii="Times New Roman" w:hAnsi="Times New Roman"/>
          <w:b/>
          <w:sz w:val="28"/>
          <w:szCs w:val="28"/>
        </w:rPr>
        <w:t>35,5 тыс. чел.,</w:t>
      </w:r>
      <w:r w:rsidRPr="008A34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(каждый третий потерявший работу) </w:t>
      </w:r>
      <w:r w:rsidRPr="008A349E">
        <w:rPr>
          <w:rFonts w:ascii="Times New Roman" w:hAnsi="Times New Roman"/>
          <w:sz w:val="28"/>
          <w:szCs w:val="28"/>
        </w:rPr>
        <w:t xml:space="preserve">в том числе с начала введения ограничительных мероприятий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8A349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9</w:t>
      </w:r>
      <w:r w:rsidRPr="008A349E">
        <w:rPr>
          <w:rFonts w:ascii="Times New Roman" w:hAnsi="Times New Roman"/>
          <w:b/>
          <w:sz w:val="28"/>
          <w:szCs w:val="28"/>
        </w:rPr>
        <w:t>,9 тыс. граждан,</w:t>
      </w:r>
      <w:r w:rsidRPr="008A349E">
        <w:rPr>
          <w:rFonts w:ascii="Times New Roman" w:hAnsi="Times New Roman"/>
          <w:sz w:val="28"/>
          <w:szCs w:val="28"/>
        </w:rPr>
        <w:t xml:space="preserve"> (84% от общего числа обратившихся). </w:t>
      </w:r>
    </w:p>
    <w:p w:rsidR="001948FC" w:rsidRPr="00572EAC" w:rsidRDefault="001948FC" w:rsidP="00572EAC">
      <w:pPr>
        <w:pStyle w:val="BodyText21"/>
        <w:rPr>
          <w:szCs w:val="28"/>
        </w:rPr>
      </w:pPr>
      <w:r w:rsidRPr="00572EAC">
        <w:rPr>
          <w:szCs w:val="28"/>
        </w:rPr>
        <w:t>Основная потребность в рабочей силе распределилась по следующим видам экономической деятельности: обрабатывающие производства – 20,1%; образование – 3,1%; строительство – 6,8%; сельское хозяйство, охота и лесное хозяйство – 26,7%; оптовая и розничная торговля; ремонт автотранспортных средств, мотоциклов, бытовых изделий и предметов личного пользования – 4,7%; здравоохранение и предоставление социальных услуг – 10,0 % и др.</w:t>
      </w:r>
    </w:p>
    <w:p w:rsidR="001948FC" w:rsidRPr="00D71530" w:rsidRDefault="001948FC" w:rsidP="00D71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EAC">
        <w:rPr>
          <w:rFonts w:ascii="Times New Roman" w:hAnsi="Times New Roman"/>
          <w:sz w:val="28"/>
          <w:szCs w:val="28"/>
        </w:rPr>
        <w:t xml:space="preserve">Администрацией Липецкой области принимаются конкретные </w:t>
      </w:r>
      <w:proofErr w:type="gramStart"/>
      <w:r w:rsidRPr="00572EAC">
        <w:rPr>
          <w:rFonts w:ascii="Times New Roman" w:hAnsi="Times New Roman"/>
          <w:sz w:val="28"/>
          <w:szCs w:val="28"/>
        </w:rPr>
        <w:t xml:space="preserve">меры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EAC">
        <w:rPr>
          <w:rFonts w:ascii="Times New Roman" w:hAnsi="Times New Roman"/>
          <w:sz w:val="28"/>
          <w:szCs w:val="28"/>
        </w:rPr>
        <w:t>в</w:t>
      </w:r>
      <w:proofErr w:type="gramEnd"/>
      <w:r w:rsidRPr="00572EAC">
        <w:rPr>
          <w:rFonts w:ascii="Times New Roman" w:hAnsi="Times New Roman"/>
          <w:sz w:val="28"/>
          <w:szCs w:val="28"/>
        </w:rPr>
        <w:t xml:space="preserve"> области содействия занятости населения, в первую очередь мер активной политики. Так в 2019 году израсходовано из бюджета </w:t>
      </w:r>
      <w:r>
        <w:rPr>
          <w:rFonts w:ascii="Times New Roman" w:hAnsi="Times New Roman"/>
          <w:sz w:val="28"/>
          <w:szCs w:val="28"/>
        </w:rPr>
        <w:t>области</w:t>
      </w:r>
      <w:r w:rsidRPr="00572EAC">
        <w:rPr>
          <w:rFonts w:ascii="Times New Roman" w:hAnsi="Times New Roman"/>
          <w:sz w:val="28"/>
          <w:szCs w:val="28"/>
        </w:rPr>
        <w:t xml:space="preserve"> на меры активной </w:t>
      </w:r>
      <w:proofErr w:type="gramStart"/>
      <w:r w:rsidRPr="00572EAC">
        <w:rPr>
          <w:rFonts w:ascii="Times New Roman" w:hAnsi="Times New Roman"/>
          <w:sz w:val="28"/>
          <w:szCs w:val="28"/>
        </w:rPr>
        <w:t>политики  31</w:t>
      </w:r>
      <w:proofErr w:type="gramEnd"/>
      <w:r w:rsidRPr="00572EAC">
        <w:rPr>
          <w:rFonts w:ascii="Times New Roman" w:hAnsi="Times New Roman"/>
          <w:sz w:val="28"/>
          <w:szCs w:val="28"/>
        </w:rPr>
        <w:t xml:space="preserve"> млн. руб</w:t>
      </w:r>
      <w:r w:rsidRPr="00D71530">
        <w:rPr>
          <w:rFonts w:ascii="Times New Roman" w:hAnsi="Times New Roman"/>
          <w:sz w:val="28"/>
          <w:szCs w:val="28"/>
        </w:rPr>
        <w:t xml:space="preserve">., на 2020 и 2021 годы снижение финансирование не планируется. </w:t>
      </w:r>
    </w:p>
    <w:p w:rsidR="001948FC" w:rsidRPr="00D71530" w:rsidRDefault="001948FC" w:rsidP="00D71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D71530">
        <w:rPr>
          <w:rFonts w:ascii="Times New Roman" w:hAnsi="Times New Roman"/>
          <w:sz w:val="28"/>
          <w:szCs w:val="28"/>
        </w:rPr>
        <w:t xml:space="preserve"> государственную программу «Развитие рынка труда и содействие занятости населения в Липецкой области» включа</w:t>
      </w:r>
      <w:r>
        <w:rPr>
          <w:rFonts w:ascii="Times New Roman" w:hAnsi="Times New Roman"/>
          <w:sz w:val="28"/>
          <w:szCs w:val="28"/>
        </w:rPr>
        <w:t>ются дополнительные мероприятия по</w:t>
      </w:r>
      <w:r w:rsidRPr="00D71530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D71530">
        <w:rPr>
          <w:rFonts w:ascii="Times New Roman" w:hAnsi="Times New Roman"/>
          <w:sz w:val="28"/>
          <w:szCs w:val="28"/>
        </w:rPr>
        <w:t xml:space="preserve"> общественных работ для 120 ищущих работу и 140 безработных граждан, а также временных работ для 185 работников организаций, на</w:t>
      </w:r>
      <w:r>
        <w:rPr>
          <w:rFonts w:ascii="Times New Roman" w:hAnsi="Times New Roman"/>
          <w:sz w:val="28"/>
          <w:szCs w:val="28"/>
        </w:rPr>
        <w:t>ходящихся под риском увольнения.</w:t>
      </w:r>
      <w:r w:rsidRPr="00D71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48FC" w:rsidRPr="00215602" w:rsidRDefault="001948FC" w:rsidP="00215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602">
        <w:rPr>
          <w:rFonts w:ascii="Times New Roman" w:hAnsi="Times New Roman"/>
          <w:sz w:val="28"/>
          <w:szCs w:val="28"/>
        </w:rPr>
        <w:lastRenderedPageBreak/>
        <w:t xml:space="preserve">В рамках государственной </w:t>
      </w:r>
      <w:proofErr w:type="gramStart"/>
      <w:r w:rsidRPr="00215602">
        <w:rPr>
          <w:rFonts w:ascii="Times New Roman" w:hAnsi="Times New Roman"/>
          <w:sz w:val="28"/>
          <w:szCs w:val="28"/>
        </w:rPr>
        <w:t>программы  «</w:t>
      </w:r>
      <w:proofErr w:type="gramEnd"/>
      <w:r w:rsidRPr="00215602">
        <w:rPr>
          <w:rFonts w:ascii="Times New Roman" w:hAnsi="Times New Roman"/>
          <w:sz w:val="28"/>
          <w:szCs w:val="28"/>
        </w:rPr>
        <w:t xml:space="preserve">Развитие рынка труда и содействие занятости населения в Липецкой области» за период январь - июль 2020 года  временно трудоустроено 229 несовершеннолетних граждан,   на оплачиваемые общественные работы  867 челочек. Организовали собственное дело, получив единовременную финансовую помощь 36 чел. Трудоустроено 22 инвалида молодого </w:t>
      </w:r>
      <w:proofErr w:type="gramStart"/>
      <w:r w:rsidRPr="00215602">
        <w:rPr>
          <w:rFonts w:ascii="Times New Roman" w:hAnsi="Times New Roman"/>
          <w:sz w:val="28"/>
          <w:szCs w:val="28"/>
        </w:rPr>
        <w:t>возраста,  проведено</w:t>
      </w:r>
      <w:proofErr w:type="gramEnd"/>
      <w:r w:rsidRPr="00215602">
        <w:rPr>
          <w:rFonts w:ascii="Times New Roman" w:hAnsi="Times New Roman"/>
          <w:sz w:val="28"/>
          <w:szCs w:val="28"/>
        </w:rPr>
        <w:t xml:space="preserve"> 23 ярмарки вакансий и учебных рабочих мест. </w:t>
      </w:r>
    </w:p>
    <w:p w:rsidR="001948FC" w:rsidRPr="00215602" w:rsidRDefault="001948FC" w:rsidP="00215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602">
        <w:rPr>
          <w:rFonts w:ascii="Times New Roman" w:hAnsi="Times New Roman"/>
          <w:sz w:val="28"/>
          <w:szCs w:val="28"/>
        </w:rPr>
        <w:t>Приступили к профессиональному обучению и дополнительному профессиональному образованию 659 чел</w:t>
      </w:r>
      <w:r>
        <w:rPr>
          <w:rFonts w:ascii="Times New Roman" w:hAnsi="Times New Roman"/>
          <w:sz w:val="28"/>
          <w:szCs w:val="28"/>
        </w:rPr>
        <w:t>овек</w:t>
      </w:r>
      <w:r w:rsidRPr="00215602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215602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215602">
        <w:rPr>
          <w:rFonts w:ascii="Times New Roman" w:hAnsi="Times New Roman"/>
          <w:sz w:val="28"/>
          <w:szCs w:val="28"/>
        </w:rPr>
        <w:t>19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человек,</w:t>
      </w:r>
      <w:r w:rsidRPr="00215602">
        <w:rPr>
          <w:rFonts w:ascii="Times New Roman" w:hAnsi="Times New Roman"/>
          <w:sz w:val="28"/>
          <w:szCs w:val="28"/>
        </w:rPr>
        <w:t xml:space="preserve"> заверши</w:t>
      </w:r>
      <w:r>
        <w:rPr>
          <w:rFonts w:ascii="Times New Roman" w:hAnsi="Times New Roman"/>
          <w:sz w:val="28"/>
          <w:szCs w:val="28"/>
        </w:rPr>
        <w:t xml:space="preserve">вших обучение, 33 – </w:t>
      </w:r>
      <w:r w:rsidRPr="00215602">
        <w:rPr>
          <w:rFonts w:ascii="Times New Roman" w:hAnsi="Times New Roman"/>
          <w:sz w:val="28"/>
          <w:szCs w:val="28"/>
        </w:rPr>
        <w:t>трудоустроены. Услуги по профессиональной ориентации получили – 15180 чел., психологической поддержке - 565 человек.</w:t>
      </w:r>
    </w:p>
    <w:p w:rsidR="001948FC" w:rsidRDefault="001948FC" w:rsidP="00215602">
      <w:pPr>
        <w:pStyle w:val="a4"/>
        <w:ind w:firstLine="709"/>
        <w:jc w:val="both"/>
        <w:rPr>
          <w:szCs w:val="28"/>
        </w:rPr>
      </w:pPr>
      <w:r w:rsidRPr="00215602">
        <w:rPr>
          <w:szCs w:val="28"/>
        </w:rPr>
        <w:t xml:space="preserve">Обучение безработных граждан </w:t>
      </w:r>
      <w:proofErr w:type="gramStart"/>
      <w:r w:rsidRPr="00215602">
        <w:rPr>
          <w:szCs w:val="28"/>
        </w:rPr>
        <w:t>осуществлялось</w:t>
      </w:r>
      <w:r w:rsidRPr="00963215">
        <w:rPr>
          <w:szCs w:val="28"/>
        </w:rPr>
        <w:t xml:space="preserve"> </w:t>
      </w:r>
      <w:r>
        <w:rPr>
          <w:szCs w:val="28"/>
        </w:rPr>
        <w:t xml:space="preserve"> по</w:t>
      </w:r>
      <w:proofErr w:type="gramEnd"/>
      <w:r>
        <w:rPr>
          <w:szCs w:val="28"/>
        </w:rPr>
        <w:t xml:space="preserve"> 35 профессиям и специальностям, востребованным на рынке труда. </w:t>
      </w:r>
    </w:p>
    <w:p w:rsidR="001948FC" w:rsidRPr="00BC5B79" w:rsidRDefault="001948FC" w:rsidP="00623CD1">
      <w:pPr>
        <w:pStyle w:val="a4"/>
        <w:ind w:firstLine="709"/>
        <w:jc w:val="both"/>
        <w:rPr>
          <w:szCs w:val="28"/>
        </w:rPr>
      </w:pPr>
      <w:r w:rsidRPr="00BC5B79">
        <w:rPr>
          <w:szCs w:val="28"/>
        </w:rPr>
        <w:t xml:space="preserve">Государственные услуги по профессиональной ориентации получили </w:t>
      </w:r>
      <w:r>
        <w:rPr>
          <w:szCs w:val="28"/>
        </w:rPr>
        <w:t xml:space="preserve">свыше 25,0 </w:t>
      </w:r>
      <w:r w:rsidRPr="00BC5B79">
        <w:rPr>
          <w:szCs w:val="28"/>
        </w:rPr>
        <w:t xml:space="preserve">тыс. человек. </w:t>
      </w:r>
    </w:p>
    <w:p w:rsidR="001948FC" w:rsidRPr="00EC0DA2" w:rsidRDefault="001948FC" w:rsidP="00BE57EE">
      <w:pPr>
        <w:pStyle w:val="a6"/>
        <w:spacing w:after="0"/>
        <w:ind w:left="0" w:right="0" w:firstLine="709"/>
        <w:jc w:val="both"/>
      </w:pPr>
      <w:r w:rsidRPr="00BE57EE">
        <w:t xml:space="preserve">В </w:t>
      </w:r>
      <w:proofErr w:type="gramStart"/>
      <w:r w:rsidRPr="00BE57EE">
        <w:t>рамках  Регионального</w:t>
      </w:r>
      <w:proofErr w:type="gramEnd"/>
      <w:r w:rsidRPr="00BE57EE">
        <w:t xml:space="preserve"> проекта</w:t>
      </w:r>
      <w:r w:rsidRPr="00ED10CB">
        <w:rPr>
          <w:b/>
        </w:rPr>
        <w:t xml:space="preserve"> </w:t>
      </w:r>
      <w:r>
        <w:rPr>
          <w:b/>
        </w:rPr>
        <w:t xml:space="preserve"> </w:t>
      </w:r>
      <w:r>
        <w:t>«Старшее поколение» организовано профессиональное обучение и дополнительное профессиональной образование 390</w:t>
      </w:r>
      <w:r w:rsidRPr="002F3468">
        <w:t xml:space="preserve"> </w:t>
      </w:r>
      <w:r>
        <w:t xml:space="preserve">граждан в возрасте 50 лет и старше, а также граждан </w:t>
      </w:r>
      <w:proofErr w:type="spellStart"/>
      <w:r>
        <w:t>предпенсионного</w:t>
      </w:r>
      <w:proofErr w:type="spellEnd"/>
      <w:r>
        <w:t xml:space="preserve"> возраста.  </w:t>
      </w:r>
    </w:p>
    <w:p w:rsidR="001948FC" w:rsidRDefault="001948FC" w:rsidP="00BE57EE">
      <w:pPr>
        <w:pStyle w:val="a6"/>
        <w:spacing w:after="0"/>
        <w:ind w:left="0" w:right="0" w:firstLine="709"/>
        <w:jc w:val="both"/>
      </w:pPr>
      <w:r>
        <w:t xml:space="preserve">На реализацию данного регионального проекта освоено 4 227,7 тыс. руб. средств федерального и областного бюджета.  </w:t>
      </w:r>
    </w:p>
    <w:p w:rsidR="001948FC" w:rsidRDefault="001948FC" w:rsidP="00BE57EE">
      <w:pPr>
        <w:pStyle w:val="a6"/>
        <w:spacing w:after="0"/>
        <w:ind w:left="0" w:right="0" w:firstLine="709"/>
        <w:jc w:val="both"/>
      </w:pPr>
      <w:r>
        <w:t xml:space="preserve"> В рамках регионального проекта «Содействие занятости женщин – создание условий дошкольного образования для детей в возрасте до трех лет»</w:t>
      </w:r>
      <w:r w:rsidRPr="002D75FC">
        <w:t xml:space="preserve"> </w:t>
      </w:r>
      <w:r>
        <w:t xml:space="preserve">на переобучение и повышение квалификации направлена 231 женщина данной категории. Расходы составили </w:t>
      </w:r>
      <w:r w:rsidRPr="00D85E99">
        <w:t>4</w:t>
      </w:r>
      <w:r>
        <w:t xml:space="preserve"> </w:t>
      </w:r>
      <w:r w:rsidRPr="00D85E99">
        <w:t>701,6</w:t>
      </w:r>
      <w:r>
        <w:t xml:space="preserve"> тыс. рублей.</w:t>
      </w:r>
    </w:p>
    <w:p w:rsidR="001948FC" w:rsidRPr="00736AF6" w:rsidRDefault="001948FC" w:rsidP="00736AF6">
      <w:pPr>
        <w:pStyle w:val="a6"/>
        <w:spacing w:after="0"/>
        <w:ind w:left="0" w:right="0" w:firstLine="709"/>
        <w:jc w:val="both"/>
      </w:pPr>
      <w:r>
        <w:t xml:space="preserve">Организована переподготовка и повышение квалификации на сумму 5 185,3 тыс. рублей 265 </w:t>
      </w:r>
      <w:proofErr w:type="gramStart"/>
      <w:r>
        <w:t>работников  20</w:t>
      </w:r>
      <w:proofErr w:type="gramEnd"/>
      <w:r>
        <w:t xml:space="preserve">-ти предприятий участников регионального проекта </w:t>
      </w:r>
      <w:r w:rsidRPr="00736AF6">
        <w:t xml:space="preserve">«Поддержка занятости и повышение эффективности рынка труда для обеспечения роста производительности труда».  </w:t>
      </w:r>
    </w:p>
    <w:p w:rsidR="001948FC" w:rsidRDefault="001948FC" w:rsidP="00572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19B">
        <w:rPr>
          <w:rFonts w:ascii="Times New Roman" w:hAnsi="Times New Roman"/>
          <w:sz w:val="28"/>
          <w:szCs w:val="28"/>
        </w:rPr>
        <w:t>В рамках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D8019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D8019B">
        <w:rPr>
          <w:rFonts w:ascii="Times New Roman" w:hAnsi="Times New Roman"/>
          <w:sz w:val="28"/>
          <w:szCs w:val="28"/>
        </w:rPr>
        <w:t xml:space="preserve"> «Развитие рынка труда и содействие занятости населения в Липецкой области» реализуются мероприятия, направленные на повышение занятости населения, в том числе выпускников профессиональных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D8019B">
        <w:rPr>
          <w:b/>
        </w:rPr>
        <w:t xml:space="preserve"> </w:t>
      </w:r>
      <w:r w:rsidRPr="00D8019B">
        <w:rPr>
          <w:rFonts w:ascii="Times New Roman" w:hAnsi="Times New Roman"/>
          <w:sz w:val="28"/>
          <w:szCs w:val="28"/>
        </w:rPr>
        <w:t>в возрасте от 18 до 20 лет, ищущих работу впервые</w:t>
      </w:r>
      <w:r>
        <w:rPr>
          <w:rFonts w:ascii="Times New Roman" w:hAnsi="Times New Roman"/>
          <w:sz w:val="28"/>
          <w:szCs w:val="28"/>
        </w:rPr>
        <w:t>. В текущем году трудоустроено 11 человек. Им выплачивается материальная поддержка в размере двукратной минимальной величины пособия по безработице.</w:t>
      </w:r>
    </w:p>
    <w:p w:rsidR="001948FC" w:rsidRPr="007803B2" w:rsidRDefault="001948FC" w:rsidP="007803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3B2">
        <w:rPr>
          <w:rFonts w:ascii="Times New Roman" w:hAnsi="Times New Roman"/>
          <w:sz w:val="28"/>
          <w:szCs w:val="28"/>
        </w:rPr>
        <w:t xml:space="preserve">В  </w:t>
      </w:r>
      <w:r w:rsidRPr="007803B2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7803B2">
        <w:rPr>
          <w:rFonts w:ascii="Times New Roman" w:hAnsi="Times New Roman"/>
          <w:sz w:val="28"/>
          <w:szCs w:val="28"/>
        </w:rPr>
        <w:t xml:space="preserve"> полугодии текущего года в службу занятости за содействием в поиске подходящей работы обратилось 117 выпускников образовательных учреждений, из них 40 человек из числа детей сирот впервые ищущих работу. Трудоустроено на постоянную и временную </w:t>
      </w:r>
      <w:proofErr w:type="gramStart"/>
      <w:r w:rsidRPr="007803B2">
        <w:rPr>
          <w:rFonts w:ascii="Times New Roman" w:hAnsi="Times New Roman"/>
          <w:sz w:val="28"/>
          <w:szCs w:val="28"/>
        </w:rPr>
        <w:t>работу  –</w:t>
      </w:r>
      <w:proofErr w:type="gramEnd"/>
      <w:r w:rsidRPr="007803B2">
        <w:rPr>
          <w:rFonts w:ascii="Times New Roman" w:hAnsi="Times New Roman"/>
          <w:sz w:val="28"/>
          <w:szCs w:val="28"/>
        </w:rPr>
        <w:t xml:space="preserve"> 33 чел., из них 7 чел. из числа детей сирот. На профессиональное обучение, переобучение, повышение квалификации направлено – 13 чел., из них 2 чел. из числа детей </w:t>
      </w:r>
      <w:proofErr w:type="gramStart"/>
      <w:r w:rsidRPr="007803B2">
        <w:rPr>
          <w:rFonts w:ascii="Times New Roman" w:hAnsi="Times New Roman"/>
          <w:sz w:val="28"/>
          <w:szCs w:val="28"/>
        </w:rPr>
        <w:t>сирот</w:t>
      </w:r>
      <w:proofErr w:type="gramEnd"/>
      <w:r w:rsidRPr="007803B2">
        <w:rPr>
          <w:rFonts w:ascii="Times New Roman" w:hAnsi="Times New Roman"/>
          <w:sz w:val="28"/>
          <w:szCs w:val="28"/>
        </w:rPr>
        <w:t xml:space="preserve"> впервые ищущих работу.</w:t>
      </w:r>
    </w:p>
    <w:p w:rsidR="001948FC" w:rsidRPr="007803B2" w:rsidRDefault="001948FC" w:rsidP="00780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pa-IN"/>
        </w:rPr>
      </w:pPr>
      <w:r w:rsidRPr="007803B2">
        <w:rPr>
          <w:rFonts w:ascii="Times New Roman" w:hAnsi="Times New Roman"/>
          <w:sz w:val="28"/>
          <w:szCs w:val="28"/>
          <w:lang w:bidi="pa-IN"/>
        </w:rPr>
        <w:t>В целях повышения занятости и конкурентоспособности инвалидов молодого возраста исполняется подпрограмма «Содействие трудоустройству незанятых инвалидов Липецкой области».</w:t>
      </w:r>
    </w:p>
    <w:p w:rsidR="001948FC" w:rsidRPr="007803B2" w:rsidRDefault="001948FC" w:rsidP="00780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3B2">
        <w:rPr>
          <w:rFonts w:ascii="Times New Roman" w:hAnsi="Times New Roman"/>
          <w:sz w:val="28"/>
          <w:szCs w:val="28"/>
          <w:lang w:bidi="pa-IN"/>
        </w:rPr>
        <w:t xml:space="preserve">В рамках реализации подпрограммы оказывается содействие в трудоустройстве инвалидам молодого возраста, в том числе </w:t>
      </w:r>
      <w:r w:rsidRPr="007803B2">
        <w:rPr>
          <w:rFonts w:ascii="Times New Roman" w:hAnsi="Times New Roman"/>
          <w:sz w:val="28"/>
          <w:szCs w:val="28"/>
        </w:rPr>
        <w:t xml:space="preserve">выпускникам </w:t>
      </w:r>
      <w:r w:rsidRPr="007803B2">
        <w:rPr>
          <w:rFonts w:ascii="Times New Roman" w:hAnsi="Times New Roman"/>
          <w:sz w:val="28"/>
          <w:szCs w:val="28"/>
        </w:rPr>
        <w:lastRenderedPageBreak/>
        <w:t xml:space="preserve">профессиональных образовательных организаций и образовательных организаций высшего образования с использованием наставников. </w:t>
      </w:r>
    </w:p>
    <w:p w:rsidR="001948FC" w:rsidRPr="007803B2" w:rsidRDefault="001948FC" w:rsidP="00780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3B2">
        <w:rPr>
          <w:rFonts w:ascii="Times New Roman" w:hAnsi="Times New Roman"/>
          <w:sz w:val="28"/>
          <w:szCs w:val="28"/>
        </w:rPr>
        <w:t xml:space="preserve">На 2020 год запланировано трудоустройство 43 молодых инвалидов, из них 6 выпускников с привлечением наставников, на эти цели предусмотрено </w:t>
      </w:r>
      <w:r w:rsidRPr="007803B2">
        <w:rPr>
          <w:rFonts w:ascii="Times New Roman" w:hAnsi="Times New Roman"/>
          <w:color w:val="000000"/>
          <w:sz w:val="28"/>
          <w:szCs w:val="28"/>
        </w:rPr>
        <w:t>3,0 млн.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03B2">
        <w:rPr>
          <w:rFonts w:ascii="Times New Roman" w:hAnsi="Times New Roman"/>
          <w:color w:val="000000"/>
          <w:sz w:val="28"/>
          <w:szCs w:val="28"/>
        </w:rPr>
        <w:t>руб.</w:t>
      </w:r>
    </w:p>
    <w:p w:rsidR="001948FC" w:rsidRDefault="001948FC" w:rsidP="007803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Развитию рынка труда в Липецкой области способствует </w:t>
      </w:r>
      <w:r w:rsidRPr="00D8019B">
        <w:rPr>
          <w:rFonts w:ascii="Times New Roman" w:hAnsi="Times New Roman"/>
          <w:color w:val="000000"/>
          <w:sz w:val="28"/>
          <w:szCs w:val="28"/>
          <w:lang w:eastAsia="ru-RU"/>
        </w:rPr>
        <w:t>реализуе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мый</w:t>
      </w:r>
      <w:r w:rsidRPr="00D8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национальный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 «Малое и среднее предпринимательство и поддержка индивидуальной предпринимательской инициативы», одной из задач которого является увеличение численности занятых в сфере МСП.</w:t>
      </w:r>
    </w:p>
    <w:p w:rsidR="001948FC" w:rsidRDefault="001948FC" w:rsidP="007B0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40 тысяч субъектов МСП в Липецкой области создают рабочие места для 123 тысяч человек (по состоянию на 01.08.2020 г.).  </w:t>
      </w:r>
    </w:p>
    <w:p w:rsidR="001948FC" w:rsidRPr="00A14404" w:rsidRDefault="001948FC" w:rsidP="00BD3A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Липецкой области осуществляется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финансовая  </w:t>
      </w:r>
      <w:r w:rsidRPr="00A14404">
        <w:rPr>
          <w:rFonts w:ascii="Times New Roman" w:hAnsi="Times New Roman"/>
          <w:color w:val="000000"/>
          <w:sz w:val="28"/>
          <w:szCs w:val="28"/>
          <w:lang w:eastAsia="ru-RU"/>
        </w:rPr>
        <w:t>поддержка</w:t>
      </w:r>
      <w:proofErr w:type="gramEnd"/>
      <w:r w:rsidRPr="00A144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субъектов МСП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A144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2019 </w:t>
      </w:r>
      <w:proofErr w:type="gramStart"/>
      <w:r w:rsidRPr="00A144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выделено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 млн. рублей, в</w:t>
      </w:r>
      <w:r w:rsidRPr="00A144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2020 году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4404"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предусмотрено 10 млн. рублей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областного бюджета</w:t>
      </w:r>
      <w:r w:rsidRPr="00A144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948FC" w:rsidRDefault="001948FC" w:rsidP="00BD3A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целях оказания помощи субъектам МСП в Липецкой области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созданы</w:t>
      </w:r>
      <w:r>
        <w:rPr>
          <w:rFonts w:ascii="Times New Roman" w:hAnsi="Times New Roman"/>
          <w:sz w:val="28"/>
          <w:szCs w:val="28"/>
        </w:rPr>
        <w:t xml:space="preserve">  центр</w:t>
      </w:r>
      <w:proofErr w:type="gramEnd"/>
      <w:r w:rsidRPr="001A71C7">
        <w:rPr>
          <w:rFonts w:ascii="Times New Roman" w:hAnsi="Times New Roman"/>
          <w:sz w:val="28"/>
          <w:szCs w:val="28"/>
        </w:rPr>
        <w:t xml:space="preserve"> «Мой бизнес»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71C7">
        <w:rPr>
          <w:rFonts w:ascii="Times New Roman" w:hAnsi="Times New Roman"/>
          <w:sz w:val="28"/>
          <w:szCs w:val="28"/>
        </w:rPr>
        <w:t>Общественная приемная Уполномоченного при Президенте РФ по защите прав предпринимателей в Липецкой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71C7">
        <w:rPr>
          <w:rFonts w:ascii="Times New Roman" w:hAnsi="Times New Roman"/>
          <w:sz w:val="28"/>
          <w:szCs w:val="28"/>
        </w:rPr>
        <w:t xml:space="preserve">центр инноваций социальной сферы.  </w:t>
      </w:r>
    </w:p>
    <w:p w:rsidR="001948FC" w:rsidRPr="001A71C7" w:rsidRDefault="001948FC" w:rsidP="001A71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71C7">
        <w:rPr>
          <w:rFonts w:ascii="Times New Roman" w:hAnsi="Times New Roman"/>
          <w:sz w:val="28"/>
          <w:szCs w:val="28"/>
        </w:rPr>
        <w:t xml:space="preserve">С сентября 2020 года стартует трехмесячная акселерационная программа «Социальные инновации» для предпринимателей, осуществляющих деятельность в гуманитарной сфере.  </w:t>
      </w:r>
    </w:p>
    <w:p w:rsidR="001948FC" w:rsidRPr="001A71C7" w:rsidRDefault="001948FC" w:rsidP="001A71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71C7">
        <w:rPr>
          <w:rFonts w:ascii="Times New Roman" w:hAnsi="Times New Roman"/>
          <w:sz w:val="28"/>
          <w:szCs w:val="28"/>
        </w:rPr>
        <w:t xml:space="preserve"> Липецк</w:t>
      </w:r>
      <w:r>
        <w:rPr>
          <w:rFonts w:ascii="Times New Roman" w:hAnsi="Times New Roman"/>
          <w:sz w:val="28"/>
          <w:szCs w:val="28"/>
        </w:rPr>
        <w:t>им</w:t>
      </w:r>
      <w:r w:rsidRPr="001A71C7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ым</w:t>
      </w:r>
      <w:r w:rsidRPr="001A71C7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ом</w:t>
      </w:r>
      <w:r w:rsidRPr="001A71C7">
        <w:rPr>
          <w:rFonts w:ascii="Times New Roman" w:hAnsi="Times New Roman"/>
          <w:sz w:val="28"/>
          <w:szCs w:val="28"/>
        </w:rPr>
        <w:t xml:space="preserve"> поддержки МСП в 2019 </w:t>
      </w:r>
      <w:proofErr w:type="gramStart"/>
      <w:r w:rsidRPr="001A71C7">
        <w:rPr>
          <w:rFonts w:ascii="Times New Roman" w:hAnsi="Times New Roman"/>
          <w:sz w:val="28"/>
          <w:szCs w:val="28"/>
        </w:rPr>
        <w:t>году  проведена</w:t>
      </w:r>
      <w:proofErr w:type="gramEnd"/>
      <w:r w:rsidRPr="001A71C7">
        <w:rPr>
          <w:rFonts w:ascii="Times New Roman" w:hAnsi="Times New Roman"/>
          <w:sz w:val="28"/>
          <w:szCs w:val="28"/>
        </w:rPr>
        <w:t xml:space="preserve"> работа,  направленная на  расширение перечня приоритетных видов деятельности,  который дополнили услуги  в сфере экологии, туризма, гостиниц, разработки программного обеспечения.</w:t>
      </w:r>
    </w:p>
    <w:p w:rsidR="001948FC" w:rsidRPr="001A71C7" w:rsidRDefault="001948FC" w:rsidP="001A71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71C7">
        <w:rPr>
          <w:rFonts w:ascii="Times New Roman" w:hAnsi="Times New Roman"/>
          <w:sz w:val="28"/>
          <w:szCs w:val="28"/>
        </w:rPr>
        <w:t xml:space="preserve">Липецкой области выделена субсидия за счет средств федерального бюджета на оказание неотложных мер поддержки субъектам МСП в сумме 9 999,4 </w:t>
      </w:r>
      <w:proofErr w:type="spellStart"/>
      <w:r w:rsidRPr="001A71C7">
        <w:rPr>
          <w:rFonts w:ascii="Times New Roman" w:hAnsi="Times New Roman"/>
          <w:sz w:val="28"/>
          <w:szCs w:val="28"/>
        </w:rPr>
        <w:t>тыс.руб</w:t>
      </w:r>
      <w:proofErr w:type="spellEnd"/>
      <w:r w:rsidRPr="001A71C7">
        <w:rPr>
          <w:rFonts w:ascii="Times New Roman" w:hAnsi="Times New Roman"/>
          <w:sz w:val="28"/>
          <w:szCs w:val="28"/>
        </w:rPr>
        <w:t xml:space="preserve">., и предусмотрены дополнительные средства на </w:t>
      </w:r>
      <w:proofErr w:type="spellStart"/>
      <w:r w:rsidRPr="001A71C7">
        <w:rPr>
          <w:rFonts w:ascii="Times New Roman" w:hAnsi="Times New Roman"/>
          <w:sz w:val="28"/>
          <w:szCs w:val="28"/>
        </w:rPr>
        <w:t>докапитализацию</w:t>
      </w:r>
      <w:proofErr w:type="spellEnd"/>
      <w:r w:rsidRPr="001A71C7">
        <w:rPr>
          <w:rFonts w:ascii="Times New Roman" w:hAnsi="Times New Roman"/>
          <w:sz w:val="28"/>
          <w:szCs w:val="28"/>
        </w:rPr>
        <w:t xml:space="preserve"> Фонда в сумме 143,2 </w:t>
      </w:r>
      <w:proofErr w:type="spellStart"/>
      <w:r w:rsidRPr="001A71C7">
        <w:rPr>
          <w:rFonts w:ascii="Times New Roman" w:hAnsi="Times New Roman"/>
          <w:sz w:val="28"/>
          <w:szCs w:val="28"/>
        </w:rPr>
        <w:t>млн.руб</w:t>
      </w:r>
      <w:proofErr w:type="spellEnd"/>
      <w:r w:rsidRPr="001A71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1C7">
        <w:rPr>
          <w:rFonts w:ascii="Times New Roman" w:hAnsi="Times New Roman"/>
          <w:sz w:val="28"/>
          <w:szCs w:val="28"/>
        </w:rPr>
        <w:t xml:space="preserve">  </w:t>
      </w:r>
    </w:p>
    <w:p w:rsidR="001948FC" w:rsidRPr="001A71C7" w:rsidRDefault="001948FC" w:rsidP="001A71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71C7">
        <w:rPr>
          <w:rFonts w:ascii="Times New Roman" w:hAnsi="Times New Roman"/>
          <w:sz w:val="28"/>
          <w:szCs w:val="28"/>
        </w:rPr>
        <w:t>Пересмотрен подход к условиям оказания финан</w:t>
      </w:r>
      <w:r>
        <w:rPr>
          <w:rFonts w:ascii="Times New Roman" w:hAnsi="Times New Roman"/>
          <w:sz w:val="28"/>
          <w:szCs w:val="28"/>
        </w:rPr>
        <w:t>совой поддержки в форме займов. У</w:t>
      </w:r>
      <w:r w:rsidRPr="001A71C7">
        <w:rPr>
          <w:rFonts w:ascii="Times New Roman" w:hAnsi="Times New Roman"/>
          <w:sz w:val="28"/>
          <w:szCs w:val="28"/>
        </w:rPr>
        <w:t>величены сумма и срок пользования займом.</w:t>
      </w:r>
    </w:p>
    <w:p w:rsidR="001948FC" w:rsidRPr="001A71C7" w:rsidRDefault="001948FC" w:rsidP="001A71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71C7">
        <w:rPr>
          <w:rFonts w:ascii="Times New Roman" w:hAnsi="Times New Roman"/>
          <w:sz w:val="28"/>
          <w:szCs w:val="28"/>
        </w:rPr>
        <w:t xml:space="preserve">Кроме того, действует отдельное направление финансовой поддержки - </w:t>
      </w:r>
      <w:proofErr w:type="spellStart"/>
      <w:r w:rsidRPr="001A71C7">
        <w:rPr>
          <w:rFonts w:ascii="Times New Roman" w:hAnsi="Times New Roman"/>
          <w:sz w:val="28"/>
          <w:szCs w:val="28"/>
        </w:rPr>
        <w:t>микрозаймы</w:t>
      </w:r>
      <w:proofErr w:type="spellEnd"/>
      <w:r w:rsidRPr="001A71C7">
        <w:rPr>
          <w:rFonts w:ascii="Times New Roman" w:hAnsi="Times New Roman"/>
          <w:sz w:val="28"/>
          <w:szCs w:val="28"/>
        </w:rPr>
        <w:t xml:space="preserve"> на льготных условиях для субъектов МСП в моногороде Лебедянь.</w:t>
      </w:r>
    </w:p>
    <w:p w:rsidR="001948FC" w:rsidRPr="001A71C7" w:rsidRDefault="001948FC" w:rsidP="001A71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1A71C7">
        <w:rPr>
          <w:rFonts w:ascii="Times New Roman" w:hAnsi="Times New Roman"/>
          <w:sz w:val="28"/>
          <w:szCs w:val="28"/>
        </w:rPr>
        <w:t>государственной программы Липецкой области «Развитие кооперации и коллективных форм собственности в Липецкой области» в виде государственной поддержки сельскохозяйственным кредитн</w:t>
      </w:r>
      <w:r>
        <w:rPr>
          <w:rFonts w:ascii="Times New Roman" w:hAnsi="Times New Roman"/>
          <w:sz w:val="28"/>
          <w:szCs w:val="28"/>
        </w:rPr>
        <w:t xml:space="preserve">ым потребительским кооперативам, </w:t>
      </w:r>
      <w:r w:rsidRPr="001A71C7">
        <w:rPr>
          <w:rFonts w:ascii="Times New Roman" w:hAnsi="Times New Roman"/>
          <w:sz w:val="28"/>
          <w:szCs w:val="28"/>
        </w:rPr>
        <w:t>объединяю</w:t>
      </w:r>
      <w:r>
        <w:rPr>
          <w:rFonts w:ascii="Times New Roman" w:hAnsi="Times New Roman"/>
          <w:sz w:val="28"/>
          <w:szCs w:val="28"/>
        </w:rPr>
        <w:t>щим</w:t>
      </w:r>
      <w:r w:rsidRPr="001A71C7">
        <w:rPr>
          <w:rFonts w:ascii="Times New Roman" w:hAnsi="Times New Roman"/>
          <w:sz w:val="28"/>
          <w:szCs w:val="28"/>
        </w:rPr>
        <w:t xml:space="preserve"> 70 тыс. членов и 309 субъект</w:t>
      </w:r>
      <w:r>
        <w:rPr>
          <w:rFonts w:ascii="Times New Roman" w:hAnsi="Times New Roman"/>
          <w:sz w:val="28"/>
          <w:szCs w:val="28"/>
        </w:rPr>
        <w:t>ов малого бизнеса в</w:t>
      </w:r>
      <w:r w:rsidRPr="001A71C7">
        <w:rPr>
          <w:rFonts w:ascii="Times New Roman" w:hAnsi="Times New Roman"/>
          <w:sz w:val="28"/>
          <w:szCs w:val="28"/>
        </w:rPr>
        <w:t xml:space="preserve"> 2020 году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1C7">
        <w:rPr>
          <w:rFonts w:ascii="Times New Roman" w:hAnsi="Times New Roman"/>
          <w:sz w:val="28"/>
          <w:szCs w:val="28"/>
        </w:rPr>
        <w:t xml:space="preserve"> из областного бюджета направлено 16700,0 тыс. руб.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71C7">
        <w:rPr>
          <w:rFonts w:ascii="Times New Roman" w:hAnsi="Times New Roman"/>
          <w:sz w:val="28"/>
          <w:szCs w:val="28"/>
        </w:rPr>
        <w:t xml:space="preserve"> </w:t>
      </w:r>
    </w:p>
    <w:p w:rsidR="001948FC" w:rsidRDefault="001948FC" w:rsidP="001A71C7">
      <w:pPr>
        <w:spacing w:after="0" w:line="240" w:lineRule="auto"/>
        <w:ind w:firstLine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71C7">
        <w:rPr>
          <w:rFonts w:ascii="Times New Roman" w:hAnsi="Times New Roman"/>
          <w:sz w:val="28"/>
          <w:szCs w:val="28"/>
        </w:rPr>
        <w:t xml:space="preserve">«Липецкий областной фонд поддержки малого и среднего </w:t>
      </w:r>
      <w:proofErr w:type="gramStart"/>
      <w:r w:rsidRPr="001A71C7">
        <w:rPr>
          <w:rFonts w:ascii="Times New Roman" w:hAnsi="Times New Roman"/>
          <w:sz w:val="28"/>
          <w:szCs w:val="28"/>
        </w:rPr>
        <w:t xml:space="preserve">предпринимательства»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1C7">
        <w:rPr>
          <w:rFonts w:ascii="Times New Roman" w:hAnsi="Times New Roman"/>
          <w:sz w:val="28"/>
          <w:szCs w:val="28"/>
        </w:rPr>
        <w:t>на</w:t>
      </w:r>
      <w:proofErr w:type="gramEnd"/>
      <w:r w:rsidRPr="001A71C7">
        <w:rPr>
          <w:rFonts w:ascii="Times New Roman" w:hAnsi="Times New Roman"/>
          <w:sz w:val="28"/>
          <w:szCs w:val="28"/>
        </w:rPr>
        <w:t xml:space="preserve"> 201 млн. рублей за счет средств федера</w:t>
      </w:r>
      <w:r>
        <w:rPr>
          <w:rFonts w:ascii="Times New Roman" w:hAnsi="Times New Roman"/>
          <w:sz w:val="28"/>
          <w:szCs w:val="28"/>
        </w:rPr>
        <w:t xml:space="preserve">льного и регионального бюджетов </w:t>
      </w:r>
      <w:r w:rsidRPr="001A71C7">
        <w:rPr>
          <w:rFonts w:ascii="Times New Roman" w:hAnsi="Times New Roman"/>
          <w:sz w:val="28"/>
          <w:szCs w:val="28"/>
        </w:rPr>
        <w:t>предоставля</w:t>
      </w:r>
      <w:r>
        <w:rPr>
          <w:rFonts w:ascii="Times New Roman" w:hAnsi="Times New Roman"/>
          <w:sz w:val="28"/>
          <w:szCs w:val="28"/>
        </w:rPr>
        <w:t>ет</w:t>
      </w:r>
      <w:r w:rsidRPr="001A71C7">
        <w:rPr>
          <w:rFonts w:ascii="Times New Roman" w:hAnsi="Times New Roman"/>
          <w:sz w:val="28"/>
          <w:szCs w:val="28"/>
        </w:rPr>
        <w:t xml:space="preserve"> антикризисные </w:t>
      </w:r>
      <w:proofErr w:type="spellStart"/>
      <w:r w:rsidRPr="001A71C7">
        <w:rPr>
          <w:rFonts w:ascii="Times New Roman" w:hAnsi="Times New Roman"/>
          <w:sz w:val="28"/>
          <w:szCs w:val="28"/>
        </w:rPr>
        <w:t>микрозаймы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1948FC" w:rsidRDefault="001948FC" w:rsidP="001A71C7">
      <w:pPr>
        <w:spacing w:after="0" w:line="240" w:lineRule="auto"/>
        <w:ind w:firstLine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и консультирование работников и работодателей по вопросам, связанным с трудовой деятельностью осуществляет на постоянной основе государственная инспекция труда в Липецкой области.</w:t>
      </w:r>
      <w:r w:rsidRPr="00BE2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48FC" w:rsidRDefault="001948FC" w:rsidP="001A71C7">
      <w:pPr>
        <w:spacing w:after="0" w:line="240" w:lineRule="auto"/>
        <w:ind w:firstLine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Только за период с января по август текущего года в адрес Гострудинспекции поступило 2163 обращений граждан.</w:t>
      </w:r>
    </w:p>
    <w:p w:rsidR="001948FC" w:rsidRDefault="001948FC" w:rsidP="00BE2F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данным обращениям приняты следующие меры: назначено проведение проверок - 337, возбуждено административное производство - 186, даны разъяснения - 1316, направлено для рассмотрения в другой орган - 163, доводы обращения не подтвердились - 102.</w:t>
      </w:r>
    </w:p>
    <w:p w:rsidR="001948FC" w:rsidRDefault="001948FC" w:rsidP="00BE2F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Общее количество данных консультаций составило – 5093 (работодателям –  </w:t>
      </w:r>
      <w:proofErr w:type="gramStart"/>
      <w:r>
        <w:rPr>
          <w:rFonts w:ascii="Times New Roman" w:hAnsi="Times New Roman"/>
          <w:sz w:val="28"/>
          <w:szCs w:val="28"/>
        </w:rPr>
        <w:t>1508,  работникам</w:t>
      </w:r>
      <w:proofErr w:type="gramEnd"/>
      <w:r>
        <w:rPr>
          <w:rFonts w:ascii="Times New Roman" w:hAnsi="Times New Roman"/>
          <w:sz w:val="28"/>
          <w:szCs w:val="28"/>
        </w:rPr>
        <w:t xml:space="preserve"> – 3585). </w:t>
      </w:r>
    </w:p>
    <w:p w:rsidR="001948FC" w:rsidRDefault="001948FC" w:rsidP="001E3C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Гострудинспекция, помимо консультирования работников и работодателей </w:t>
      </w:r>
      <w:proofErr w:type="gramStart"/>
      <w:r>
        <w:rPr>
          <w:rFonts w:ascii="Times New Roman" w:hAnsi="Times New Roman"/>
          <w:sz w:val="28"/>
          <w:szCs w:val="28"/>
        </w:rPr>
        <w:t>по вопросам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связанным с трудовой деятельностью, проводит контрольно-надзорные мероприятия.</w:t>
      </w:r>
    </w:p>
    <w:p w:rsidR="001948FC" w:rsidRDefault="001948FC" w:rsidP="008D76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период с 8 месяцев 2020 года инспекцией труда проведено 606 проверок. В ходе проведения которых выявлено 1900 нарушений, в том числе: по оплате труда - 1187, по оформлению трудовых отношений - 35, по охране труда - </w:t>
      </w:r>
      <w:proofErr w:type="gramStart"/>
      <w:r>
        <w:rPr>
          <w:rFonts w:ascii="Times New Roman" w:hAnsi="Times New Roman"/>
          <w:sz w:val="28"/>
          <w:szCs w:val="28"/>
        </w:rPr>
        <w:t>467,  иные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вопросы - 211. По результатам проверок к административной ответственности в виде штрафа привлечено 959 субъектов, на общую сумму более 19 млн. рублей.</w:t>
      </w:r>
    </w:p>
    <w:p w:rsidR="001948FC" w:rsidRDefault="001948FC" w:rsidP="008D76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отношении 220 субъектов вынесены административные наказания в виде предупреждений.</w:t>
      </w:r>
    </w:p>
    <w:p w:rsidR="001948FC" w:rsidRPr="00DA005F" w:rsidRDefault="001948FC" w:rsidP="00FB17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Вопросы 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азвития рынка труда и содействия</w:t>
      </w:r>
      <w:r w:rsidRPr="00DA00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занятости населения в Липецкой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находятся в поле зрения </w:t>
      </w:r>
      <w:r>
        <w:rPr>
          <w:rFonts w:ascii="Times New Roman" w:hAnsi="Times New Roman"/>
          <w:sz w:val="28"/>
          <w:szCs w:val="28"/>
        </w:rPr>
        <w:t>прокуратуры Липецкой области.</w:t>
      </w:r>
    </w:p>
    <w:p w:rsidR="001948FC" w:rsidRDefault="001948FC" w:rsidP="009B0E03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Так, о</w:t>
      </w:r>
      <w:r w:rsidRPr="009B0E03">
        <w:rPr>
          <w:rFonts w:ascii="Times New Roman" w:hAnsi="Times New Roman"/>
          <w:sz w:val="28"/>
          <w:szCs w:val="28"/>
        </w:rPr>
        <w:t xml:space="preserve">рганами прокуратуры области еженедельно осуществляется </w:t>
      </w:r>
      <w:proofErr w:type="gramStart"/>
      <w:r w:rsidRPr="009B0E03">
        <w:rPr>
          <w:rFonts w:ascii="Times New Roman" w:hAnsi="Times New Roman"/>
          <w:sz w:val="28"/>
          <w:szCs w:val="28"/>
        </w:rPr>
        <w:t xml:space="preserve">мониторинг,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E03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B0E03">
        <w:rPr>
          <w:rFonts w:ascii="Times New Roman" w:hAnsi="Times New Roman"/>
          <w:sz w:val="28"/>
          <w:szCs w:val="28"/>
        </w:rPr>
        <w:t>обеспечивает формирование объективной оценки состояния законности в сфере занятости и трудовых правоотношений в регионе.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0E03">
        <w:rPr>
          <w:rFonts w:ascii="Times New Roman" w:hAnsi="Times New Roman"/>
          <w:sz w:val="28"/>
          <w:szCs w:val="28"/>
        </w:rPr>
        <w:t>По  результатам</w:t>
      </w:r>
      <w:proofErr w:type="gramEnd"/>
      <w:r w:rsidRPr="009B0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мониторинга </w:t>
      </w:r>
      <w:r w:rsidRPr="009B0E03">
        <w:rPr>
          <w:rFonts w:ascii="Times New Roman" w:hAnsi="Times New Roman"/>
          <w:sz w:val="28"/>
          <w:szCs w:val="28"/>
        </w:rPr>
        <w:t xml:space="preserve">проводятся проверки. </w:t>
      </w:r>
    </w:p>
    <w:p w:rsidR="001948FC" w:rsidRPr="009B0E03" w:rsidRDefault="001948FC" w:rsidP="00984908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B0E03">
        <w:rPr>
          <w:rFonts w:ascii="Times New Roman" w:hAnsi="Times New Roman"/>
          <w:sz w:val="28"/>
          <w:szCs w:val="28"/>
        </w:rPr>
        <w:t xml:space="preserve">В истекшем периоде 2020 г. </w:t>
      </w:r>
      <w:proofErr w:type="spellStart"/>
      <w:r w:rsidRPr="009B0E03">
        <w:rPr>
          <w:rFonts w:ascii="Times New Roman" w:hAnsi="Times New Roman"/>
          <w:sz w:val="28"/>
          <w:szCs w:val="28"/>
        </w:rPr>
        <w:t>горрайпрокурорами</w:t>
      </w:r>
      <w:proofErr w:type="spellEnd"/>
      <w:r w:rsidRPr="009B0E03">
        <w:rPr>
          <w:rFonts w:ascii="Times New Roman" w:hAnsi="Times New Roman"/>
          <w:sz w:val="28"/>
          <w:szCs w:val="28"/>
        </w:rPr>
        <w:t xml:space="preserve"> проведено 335 проверок исполнения трудового законодательства, в целях устранения вскрытых нарушений внесено 122 представления, по итогам рассмотрения которых 71 виновное лицо привлечено к дисциплинарной ответственности, предъявлено 1468 исков на сумму свыше 34 </w:t>
      </w:r>
      <w:proofErr w:type="spellStart"/>
      <w:r w:rsidRPr="009B0E03">
        <w:rPr>
          <w:rFonts w:ascii="Times New Roman" w:hAnsi="Times New Roman"/>
          <w:sz w:val="28"/>
          <w:szCs w:val="28"/>
        </w:rPr>
        <w:t>млн.руб</w:t>
      </w:r>
      <w:proofErr w:type="spellEnd"/>
      <w:r w:rsidRPr="009B0E03">
        <w:rPr>
          <w:rFonts w:ascii="Times New Roman" w:hAnsi="Times New Roman"/>
          <w:sz w:val="28"/>
          <w:szCs w:val="28"/>
        </w:rPr>
        <w:t>., 114 лиц привлечено к административной ответственности, возбуждено 7 уголовных дел.</w:t>
      </w:r>
    </w:p>
    <w:p w:rsidR="001948FC" w:rsidRPr="009B0E03" w:rsidRDefault="001948FC" w:rsidP="009B0E03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9B0E03">
        <w:rPr>
          <w:rFonts w:ascii="Times New Roman" w:hAnsi="Times New Roman"/>
          <w:sz w:val="28"/>
          <w:szCs w:val="28"/>
        </w:rPr>
        <w:t>оррайпрокурор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0E03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ю</w:t>
      </w:r>
      <w:r w:rsidRPr="009B0E03">
        <w:rPr>
          <w:rFonts w:ascii="Times New Roman" w:hAnsi="Times New Roman"/>
          <w:sz w:val="28"/>
          <w:szCs w:val="28"/>
        </w:rPr>
        <w:t xml:space="preserve">т активное участие в работе комиссий муниципалитетов, рассматривающих вопросы трудовой занятости. На постоянном контроле находятся вопросы, связанные с выплатой «серой» зарплаты. В период пандемии принимались меры по защите прав медицинских и педагогических работников на получение положенных им выплат за осуществление деятельности в условиях распространения </w:t>
      </w:r>
      <w:proofErr w:type="spellStart"/>
      <w:r w:rsidRPr="009B0E0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B0E03">
        <w:rPr>
          <w:rFonts w:ascii="Times New Roman" w:hAnsi="Times New Roman"/>
          <w:sz w:val="28"/>
          <w:szCs w:val="28"/>
        </w:rPr>
        <w:t xml:space="preserve"> инфекции. </w:t>
      </w:r>
    </w:p>
    <w:p w:rsidR="001948FC" w:rsidRPr="001A71C7" w:rsidRDefault="001948FC" w:rsidP="004D6838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4404">
        <w:rPr>
          <w:rFonts w:ascii="Times New Roman" w:hAnsi="Times New Roman"/>
          <w:sz w:val="28"/>
          <w:szCs w:val="28"/>
        </w:rPr>
        <w:t xml:space="preserve">Вместе с тем, в Липецкой области в 4 раза увеличился рост безработицы в связи с введением ограничительных мероприятий, уменьшилось число субъектов малого и среднего предпринимательства. При этом, в центры занятости </w:t>
      </w:r>
      <w:r>
        <w:rPr>
          <w:rFonts w:ascii="Times New Roman" w:hAnsi="Times New Roman"/>
          <w:sz w:val="28"/>
          <w:szCs w:val="28"/>
        </w:rPr>
        <w:t xml:space="preserve">обратилось </w:t>
      </w:r>
      <w:r w:rsidRPr="00A14404">
        <w:rPr>
          <w:rFonts w:ascii="Times New Roman" w:hAnsi="Times New Roman"/>
          <w:sz w:val="28"/>
          <w:szCs w:val="28"/>
        </w:rPr>
        <w:t>больше граждан, чем было официально уволено. Остаётся проблемой занятость молодёжи, не имеющей опыт работы, а также лиц с ограниченными возможностями здоровья (инвалидов). Вакансии рынка труда не являются привлекательными, поскольку предлагаются специальности или с низкими окладами, или зависят от выработки нормативов. Характерен рост обращений в службы занятости тех, кто раньше работал без оформления трудовых отношений.</w:t>
      </w:r>
    </w:p>
    <w:p w:rsidR="001948FC" w:rsidRPr="00184699" w:rsidRDefault="001948FC" w:rsidP="007B0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 учетом вышеизложенного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РЕШИЛ</w:t>
      </w:r>
      <w:r w:rsidRPr="00850A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1948FC" w:rsidRPr="00187051" w:rsidRDefault="001948FC" w:rsidP="007B0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187051">
        <w:rPr>
          <w:rFonts w:ascii="Times New Roman" w:hAnsi="Times New Roman"/>
          <w:b/>
          <w:bCs/>
          <w:color w:val="000000"/>
          <w:spacing w:val="-8"/>
          <w:sz w:val="28"/>
          <w:szCs w:val="28"/>
          <w:lang w:eastAsia="ru-RU"/>
        </w:rPr>
        <w:t>1</w:t>
      </w:r>
      <w:r w:rsidRPr="00187051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. Принять к сведению представленную информацию и  </w:t>
      </w:r>
      <w:r w:rsidRPr="00187051">
        <w:rPr>
          <w:rFonts w:ascii="Times New Roman" w:hAnsi="Times New Roman"/>
          <w:b/>
          <w:bCs/>
          <w:color w:val="000000"/>
          <w:spacing w:val="-8"/>
          <w:sz w:val="28"/>
          <w:szCs w:val="28"/>
          <w:lang w:eastAsia="ru-RU"/>
        </w:rPr>
        <w:t>РЕКОМЕНДОВАТЬ:</w:t>
      </w:r>
    </w:p>
    <w:p w:rsidR="001948FC" w:rsidRDefault="001948FC" w:rsidP="007B0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50A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850A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Управлению экономи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ческого развития</w:t>
      </w:r>
      <w:r w:rsidRPr="00850A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Липецкой области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1948FC" w:rsidRDefault="001948FC" w:rsidP="00D423B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Провести мониторинг функционирования субъектов</w:t>
      </w:r>
      <w:r w:rsidRPr="008445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малого и среднего предпринимательства Липецкой области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2020 году </w:t>
      </w:r>
      <w:r w:rsidRPr="008445EB">
        <w:rPr>
          <w:rFonts w:ascii="Times New Roman" w:hAnsi="Times New Roman"/>
          <w:color w:val="000000"/>
          <w:sz w:val="28"/>
          <w:szCs w:val="28"/>
          <w:lang w:eastAsia="ru-RU"/>
        </w:rPr>
        <w:t>по количес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твенному и отраслевому составу, проанализировать, в том числе</w:t>
      </w:r>
      <w:r w:rsidRPr="008445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количество вновь созданных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сокращенных</w:t>
      </w:r>
      <w:r w:rsidRPr="008445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рабочих 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создать реестр действующих субъектов МСП.</w:t>
      </w:r>
      <w:r w:rsidRPr="008445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948FC" w:rsidRDefault="001948FC" w:rsidP="00D423B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Провести анализ </w:t>
      </w:r>
      <w:r w:rsidRPr="008445EB">
        <w:rPr>
          <w:rFonts w:ascii="Times New Roman" w:hAnsi="Times New Roman"/>
          <w:color w:val="000000"/>
          <w:sz w:val="28"/>
          <w:szCs w:val="28"/>
          <w:lang w:eastAsia="ru-RU"/>
        </w:rPr>
        <w:t>эффективност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445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 государственной поддержки</w:t>
      </w:r>
      <w:r w:rsidRPr="00D423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субъектов</w:t>
      </w:r>
      <w:r w:rsidRPr="008445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МСП Липецкой области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связи с введением ограничительных мероприятий.</w:t>
      </w:r>
    </w:p>
    <w:p w:rsidR="001948FC" w:rsidRPr="00464E29" w:rsidRDefault="001948FC" w:rsidP="00D423B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Разработать адресную</w:t>
      </w:r>
      <w:r w:rsidRPr="008445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поддержку для 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>субъект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МСП, </w:t>
      </w:r>
      <w:r w:rsidRPr="00464E29">
        <w:rPr>
          <w:rFonts w:ascii="Times New Roman" w:hAnsi="Times New Roman"/>
          <w:color w:val="000000"/>
          <w:sz w:val="28"/>
          <w:szCs w:val="28"/>
          <w:lang w:eastAsia="ru-RU"/>
        </w:rPr>
        <w:t>обеспечи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464E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улучшение условий ведения предпринимательской 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948FC" w:rsidRPr="00FC26EF" w:rsidRDefault="001948FC" w:rsidP="00D423B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Разработать и реализовать в 2021 году меры финансовой поддержки социального предпринимательства в Липецкой области.</w:t>
      </w:r>
    </w:p>
    <w:p w:rsidR="001948FC" w:rsidRPr="00184699" w:rsidRDefault="001948FC" w:rsidP="00D423B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Совершенствовать механизм оценки эффективности расходования средств финансовой поддержки, полученных субъектами малого и среднего предприн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имательства.</w:t>
      </w:r>
    </w:p>
    <w:p w:rsidR="001948FC" w:rsidRPr="00184699" w:rsidRDefault="001948FC" w:rsidP="00D423B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Проработать вопрос открытия филиалов центра «Мой бизнес» в муниципальных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районах и городских округах Липецкой области.</w:t>
      </w:r>
    </w:p>
    <w:p w:rsidR="001948FC" w:rsidRDefault="001948FC" w:rsidP="00D423B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Предложить способы привлечения граждан к применению специального налогового режима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Липецкой области.</w:t>
      </w:r>
    </w:p>
    <w:p w:rsidR="001948FC" w:rsidRDefault="001948FC" w:rsidP="007B0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C6274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FC6274">
        <w:rPr>
          <w:rFonts w:ascii="Times New Roman" w:hAnsi="Times New Roman"/>
          <w:b/>
          <w:color w:val="000000"/>
          <w:sz w:val="28"/>
          <w:szCs w:val="28"/>
          <w:lang w:eastAsia="ru-RU"/>
        </w:rPr>
        <w:t>. Управлению труда и занятости Липецкой области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FC627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948FC" w:rsidRPr="00FC6274" w:rsidRDefault="001948FC" w:rsidP="00D423B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Разработать</w:t>
      </w:r>
      <w:r w:rsidRPr="00FC62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комплекс мер восстановления (до уровня 2019 года) численности занят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населения к концу 2020 года.</w:t>
      </w:r>
      <w:r w:rsidRPr="00FC62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948FC" w:rsidRDefault="001948FC" w:rsidP="00D423B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Организовать</w:t>
      </w:r>
      <w:r w:rsidRPr="00FC62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активное взаимодействие управления и его подведомственных учреждений с образовательными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организациями</w:t>
      </w:r>
      <w:r w:rsidRPr="00FC6274">
        <w:rPr>
          <w:rFonts w:ascii="Times New Roman" w:hAnsi="Times New Roman"/>
          <w:color w:val="000000"/>
          <w:sz w:val="28"/>
          <w:szCs w:val="28"/>
          <w:lang w:eastAsia="ru-RU"/>
        </w:rPr>
        <w:t>, органами местного самоуправления, работодателями в целях повышения эффективности работы по профессиональной ориентации и профессиональном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FC62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обучению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раждан различных категорий.</w:t>
      </w:r>
      <w:r w:rsidRPr="00FC62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948FC" w:rsidRPr="00FC6274" w:rsidRDefault="001948FC" w:rsidP="00D423B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62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Обеспечить мониторинг текущей и перспективной кадровой потребности предприятий и организаций, имеющих региональное значение и оказывающих существенное влияние на занятость населения региона. </w:t>
      </w:r>
    </w:p>
    <w:p w:rsidR="001948FC" w:rsidRDefault="001948FC" w:rsidP="007B0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50A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850A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Управлению экономического развития совместно с у</w:t>
      </w:r>
      <w:r w:rsidRPr="00850A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правлени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ем</w:t>
      </w:r>
      <w:r w:rsidRPr="00850A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инвестиций и инноваций Липецкой области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0D16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Pr="00B63DEC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собой экономической зон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ой</w:t>
      </w:r>
      <w:r w:rsidRPr="00B63DE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промышленно-производственного типа «Липецк» и региональным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</w:t>
      </w:r>
      <w:r w:rsidRPr="00B63DE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особым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</w:t>
      </w:r>
      <w:r w:rsidRPr="00B63DE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экономическим зонам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1948FC" w:rsidRDefault="001948FC" w:rsidP="00245E0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>Разработать предложения по повышению инвестиционной привлекательности для субъектов малого и среднего предпринимательства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 деятельности 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институтов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МСП Липецкой </w:t>
      </w:r>
      <w:r w:rsidRPr="005E0218">
        <w:rPr>
          <w:rFonts w:ascii="Times New Roman" w:hAnsi="Times New Roman"/>
          <w:color w:val="000000"/>
          <w:sz w:val="28"/>
          <w:szCs w:val="28"/>
          <w:lang w:eastAsia="ru-RU"/>
        </w:rPr>
        <w:t>области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>: особых экономических зон регионального уровня, индустриальных парков, технопарк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ов.</w:t>
      </w:r>
    </w:p>
    <w:p w:rsidR="001948FC" w:rsidRDefault="001948FC" w:rsidP="005E0218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Принять меры к увеличению числа предприятий, открывающих свои производства в ОЭЗ в 2020-2021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г.г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с целью увеличения количества рабочих мест в области и муниципальных районах области. </w:t>
      </w:r>
    </w:p>
    <w:p w:rsidR="001948FC" w:rsidRPr="009C6009" w:rsidRDefault="001948FC" w:rsidP="009C600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E07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2.4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653E">
        <w:rPr>
          <w:rFonts w:ascii="Times New Roman" w:hAnsi="Times New Roman"/>
          <w:b/>
          <w:sz w:val="28"/>
          <w:szCs w:val="28"/>
        </w:rPr>
        <w:t>Государственной инс</w:t>
      </w:r>
      <w:r w:rsidR="009C6009">
        <w:rPr>
          <w:rFonts w:ascii="Times New Roman" w:hAnsi="Times New Roman"/>
          <w:b/>
          <w:sz w:val="28"/>
          <w:szCs w:val="28"/>
        </w:rPr>
        <w:t xml:space="preserve">пекции труда в Липецкой области </w:t>
      </w:r>
      <w:r w:rsidR="009C6009">
        <w:rPr>
          <w:rFonts w:ascii="Times New Roman" w:hAnsi="Times New Roman"/>
          <w:sz w:val="28"/>
          <w:szCs w:val="28"/>
        </w:rPr>
        <w:t>р</w:t>
      </w:r>
      <w:r w:rsidRPr="00245E07">
        <w:rPr>
          <w:rFonts w:ascii="Times New Roman" w:hAnsi="Times New Roman"/>
          <w:sz w:val="28"/>
          <w:szCs w:val="28"/>
        </w:rPr>
        <w:t xml:space="preserve">азмещать информацию о результатах работы </w:t>
      </w:r>
      <w:r w:rsidR="009C6009" w:rsidRPr="00245E07">
        <w:rPr>
          <w:rFonts w:ascii="Times New Roman" w:hAnsi="Times New Roman"/>
          <w:sz w:val="28"/>
          <w:szCs w:val="28"/>
        </w:rPr>
        <w:t xml:space="preserve">по информированию и консультированию граждан в сфере трудовых отношений </w:t>
      </w:r>
      <w:r w:rsidRPr="00245E07">
        <w:rPr>
          <w:rFonts w:ascii="Times New Roman" w:hAnsi="Times New Roman"/>
          <w:sz w:val="28"/>
          <w:szCs w:val="28"/>
        </w:rPr>
        <w:t>в открытых информационных источниках.</w:t>
      </w:r>
    </w:p>
    <w:p w:rsidR="001948FC" w:rsidRDefault="001948FC" w:rsidP="007B0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7051">
        <w:rPr>
          <w:rFonts w:ascii="Times New Roman" w:hAnsi="Times New Roman"/>
          <w:b/>
          <w:color w:val="000000"/>
          <w:spacing w:val="-6"/>
          <w:sz w:val="28"/>
          <w:szCs w:val="28"/>
          <w:lang w:eastAsia="ru-RU"/>
        </w:rPr>
        <w:t xml:space="preserve">2.5 </w:t>
      </w:r>
      <w:r w:rsidRPr="00187051">
        <w:rPr>
          <w:rFonts w:ascii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Союзу «</w:t>
      </w:r>
      <w:r w:rsidR="00B94A53">
        <w:rPr>
          <w:rFonts w:ascii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Липецкая торгово-промышленная палата</w:t>
      </w:r>
      <w:r w:rsidR="0036708B">
        <w:rPr>
          <w:rFonts w:ascii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» </w:t>
      </w:r>
      <w:r w:rsidRPr="0018705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рассмотреть вопрос о разработке мер по снижению коррупционной составляющей при получении государственной поддержки субъектами МСП с целью определения негативных факторов, сдерживающих развитие малого и среднего предпринимательства в Липецкой области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948FC" w:rsidRDefault="001948FC" w:rsidP="007B0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91634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="009C6009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04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АНО «Центр координации поддержки </w:t>
      </w:r>
      <w:proofErr w:type="spellStart"/>
      <w:r w:rsidRPr="007B047D">
        <w:rPr>
          <w:rFonts w:ascii="Times New Roman" w:hAnsi="Times New Roman"/>
          <w:b/>
          <w:color w:val="000000"/>
          <w:sz w:val="28"/>
          <w:szCs w:val="28"/>
          <w:lang w:eastAsia="ru-RU"/>
        </w:rPr>
        <w:t>экспортно</w:t>
      </w:r>
      <w:proofErr w:type="spellEnd"/>
      <w:r w:rsidRPr="007B04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ориентированных субъектов малого и среднего предпринимательства Липецкой области»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1948FC" w:rsidRDefault="001948FC" w:rsidP="005E0218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ринять меры по </w:t>
      </w:r>
      <w:r w:rsidR="006C0E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широкому 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>информированию предприятий региона о возможности получения услуг на базе центра «Мой бизнес»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948FC" w:rsidRPr="00184699" w:rsidRDefault="001948FC" w:rsidP="005E0218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>рганизовать с участием регионального бизнес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-с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ообщества обсуждение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государственной поддержки субъектами МСП с использованием накопленных лучш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их практик Российской Федерации.</w:t>
      </w:r>
    </w:p>
    <w:p w:rsidR="001948FC" w:rsidRDefault="001948FC" w:rsidP="007B0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2.7</w:t>
      </w:r>
      <w:r w:rsidRPr="00850A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Липецкому областному фонду поддержки малого и среднего предпринимательства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>расширить доступ субъектов МСП к финансовой поддержке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номенклатур</w:t>
      </w:r>
      <w:r w:rsidR="009C600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предлагаемых финансовых инструментов поддержки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948FC" w:rsidRDefault="001948FC" w:rsidP="00245E0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2.8</w:t>
      </w:r>
      <w:r w:rsidRPr="00850A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Средствам массовой информации 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пропагандировать положительный опыт реализации национального проекта «Малое и среднее предпринимательство и поддержка индивидуальной предпринимательской </w:t>
      </w:r>
      <w:bookmarkStart w:id="0" w:name="_GoBack"/>
      <w:bookmarkEnd w:id="0"/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>инициативы» в Липецкой области.</w:t>
      </w:r>
    </w:p>
    <w:p w:rsidR="001948FC" w:rsidRPr="00184699" w:rsidRDefault="001948FC" w:rsidP="007B0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2.9</w:t>
      </w:r>
      <w:r w:rsidRPr="00A14404">
        <w:rPr>
          <w:rFonts w:ascii="Times New Roman" w:hAnsi="Times New Roman"/>
          <w:b/>
          <w:color w:val="000000"/>
          <w:sz w:val="28"/>
          <w:szCs w:val="28"/>
          <w:lang w:eastAsia="ru-RU"/>
        </w:rPr>
        <w:t>. Общественной палате Липецкой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продолжить общественный контроль</w:t>
      </w:r>
      <w:r w:rsidRPr="00A14404">
        <w:t xml:space="preserve"> </w:t>
      </w:r>
      <w:r w:rsidRPr="00A14404">
        <w:rPr>
          <w:rFonts w:ascii="Times New Roman" w:hAnsi="Times New Roman"/>
          <w:color w:val="000000"/>
          <w:sz w:val="28"/>
          <w:szCs w:val="28"/>
          <w:lang w:eastAsia="ru-RU"/>
        </w:rPr>
        <w:t>за деятельностью органов исполнительной власти и органов местного самоуправления по развити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A144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рынка труда и содействи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A144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занятости населения в Липецкой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948FC" w:rsidRDefault="006C0EFC" w:rsidP="007B0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179070</wp:posOffset>
            </wp:positionV>
            <wp:extent cx="847725" cy="78486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7" b="6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64770</wp:posOffset>
            </wp:positionV>
            <wp:extent cx="685800" cy="6356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7" b="6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64770</wp:posOffset>
            </wp:positionV>
            <wp:extent cx="847090" cy="7854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7" b="6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8FC" w:rsidRDefault="001948FC" w:rsidP="007B0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Общественной палаты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948FC" w:rsidRPr="00850A7E" w:rsidRDefault="001948FC" w:rsidP="007B00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Липецкой области                                                                       И.В.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Бурмыкина</w:t>
      </w:r>
      <w:proofErr w:type="spellEnd"/>
    </w:p>
    <w:p w:rsidR="001948FC" w:rsidRPr="00184699" w:rsidRDefault="006C0EFC" w:rsidP="007B0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-4434205</wp:posOffset>
            </wp:positionV>
            <wp:extent cx="847090" cy="785495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7" b="6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8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1948FC" w:rsidRPr="00184699" w:rsidRDefault="001948FC" w:rsidP="007B0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48FC" w:rsidRPr="00CE58F7" w:rsidRDefault="001948FC" w:rsidP="007B0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948FC" w:rsidRPr="00CE58F7" w:rsidSect="00A14404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27B"/>
    <w:multiLevelType w:val="hybridMultilevel"/>
    <w:tmpl w:val="CAF227BE"/>
    <w:lvl w:ilvl="0" w:tplc="66263432">
      <w:start w:val="1"/>
      <w:numFmt w:val="decimal"/>
      <w:lvlText w:val="%1)"/>
      <w:lvlJc w:val="left"/>
      <w:pPr>
        <w:ind w:left="11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" w15:restartNumberingAfterBreak="0">
    <w:nsid w:val="16777F97"/>
    <w:multiLevelType w:val="hybridMultilevel"/>
    <w:tmpl w:val="9F9489C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8BA5BC1"/>
    <w:multiLevelType w:val="hybridMultilevel"/>
    <w:tmpl w:val="7B866164"/>
    <w:lvl w:ilvl="0" w:tplc="C46049F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30F33A5"/>
    <w:multiLevelType w:val="hybridMultilevel"/>
    <w:tmpl w:val="1C7AC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F7"/>
    <w:rsid w:val="000040EB"/>
    <w:rsid w:val="000365C5"/>
    <w:rsid w:val="0004173D"/>
    <w:rsid w:val="00052DD5"/>
    <w:rsid w:val="00067517"/>
    <w:rsid w:val="000C2339"/>
    <w:rsid w:val="000D1641"/>
    <w:rsid w:val="000D5135"/>
    <w:rsid w:val="000E4DE1"/>
    <w:rsid w:val="000F7A6B"/>
    <w:rsid w:val="001151EE"/>
    <w:rsid w:val="00130D20"/>
    <w:rsid w:val="00154189"/>
    <w:rsid w:val="00184699"/>
    <w:rsid w:val="00187051"/>
    <w:rsid w:val="001948FC"/>
    <w:rsid w:val="001A71C7"/>
    <w:rsid w:val="001D00C6"/>
    <w:rsid w:val="001E3CF8"/>
    <w:rsid w:val="001E57A4"/>
    <w:rsid w:val="00215602"/>
    <w:rsid w:val="00241F6F"/>
    <w:rsid w:val="00245E07"/>
    <w:rsid w:val="002633A2"/>
    <w:rsid w:val="00264B49"/>
    <w:rsid w:val="00270C28"/>
    <w:rsid w:val="00270F0A"/>
    <w:rsid w:val="002B4FB5"/>
    <w:rsid w:val="002C1213"/>
    <w:rsid w:val="002D75FC"/>
    <w:rsid w:val="002F3468"/>
    <w:rsid w:val="0036708B"/>
    <w:rsid w:val="0039672F"/>
    <w:rsid w:val="003B0416"/>
    <w:rsid w:val="003C3B83"/>
    <w:rsid w:val="0045149D"/>
    <w:rsid w:val="00464E29"/>
    <w:rsid w:val="004C79E0"/>
    <w:rsid w:val="004D6838"/>
    <w:rsid w:val="004F1A9B"/>
    <w:rsid w:val="00507254"/>
    <w:rsid w:val="00534495"/>
    <w:rsid w:val="00572EAC"/>
    <w:rsid w:val="0057713C"/>
    <w:rsid w:val="005827C5"/>
    <w:rsid w:val="00583827"/>
    <w:rsid w:val="005C68F6"/>
    <w:rsid w:val="005D111C"/>
    <w:rsid w:val="005D2DBD"/>
    <w:rsid w:val="005D6978"/>
    <w:rsid w:val="005D6CD3"/>
    <w:rsid w:val="005E0218"/>
    <w:rsid w:val="005F2586"/>
    <w:rsid w:val="00623CD1"/>
    <w:rsid w:val="00630694"/>
    <w:rsid w:val="00655BD0"/>
    <w:rsid w:val="00657D10"/>
    <w:rsid w:val="006740B9"/>
    <w:rsid w:val="00676E0C"/>
    <w:rsid w:val="006C0EFC"/>
    <w:rsid w:val="006D653E"/>
    <w:rsid w:val="00707E89"/>
    <w:rsid w:val="00736AF6"/>
    <w:rsid w:val="007373C5"/>
    <w:rsid w:val="007803B2"/>
    <w:rsid w:val="007B000A"/>
    <w:rsid w:val="007B047D"/>
    <w:rsid w:val="007B40ED"/>
    <w:rsid w:val="007F4985"/>
    <w:rsid w:val="00837C9B"/>
    <w:rsid w:val="008445EB"/>
    <w:rsid w:val="00850A7E"/>
    <w:rsid w:val="00891634"/>
    <w:rsid w:val="008A1B23"/>
    <w:rsid w:val="008A349E"/>
    <w:rsid w:val="008A6E83"/>
    <w:rsid w:val="008D76AC"/>
    <w:rsid w:val="00922302"/>
    <w:rsid w:val="00961516"/>
    <w:rsid w:val="00963215"/>
    <w:rsid w:val="00984908"/>
    <w:rsid w:val="009B0E03"/>
    <w:rsid w:val="009C52E7"/>
    <w:rsid w:val="009C6009"/>
    <w:rsid w:val="00A14404"/>
    <w:rsid w:val="00A613E0"/>
    <w:rsid w:val="00A8361C"/>
    <w:rsid w:val="00AA2EF0"/>
    <w:rsid w:val="00AB5D06"/>
    <w:rsid w:val="00AC1AA4"/>
    <w:rsid w:val="00AF5F06"/>
    <w:rsid w:val="00B35C13"/>
    <w:rsid w:val="00B63DEC"/>
    <w:rsid w:val="00B64FF8"/>
    <w:rsid w:val="00B82355"/>
    <w:rsid w:val="00B94A53"/>
    <w:rsid w:val="00BC5B79"/>
    <w:rsid w:val="00BD3A05"/>
    <w:rsid w:val="00BE2F4D"/>
    <w:rsid w:val="00BE57EE"/>
    <w:rsid w:val="00C11F05"/>
    <w:rsid w:val="00C7647B"/>
    <w:rsid w:val="00C85246"/>
    <w:rsid w:val="00C857A6"/>
    <w:rsid w:val="00CB634A"/>
    <w:rsid w:val="00CD5E5B"/>
    <w:rsid w:val="00CE58F7"/>
    <w:rsid w:val="00CE7053"/>
    <w:rsid w:val="00D423BF"/>
    <w:rsid w:val="00D71530"/>
    <w:rsid w:val="00D8019B"/>
    <w:rsid w:val="00D8118C"/>
    <w:rsid w:val="00D85E99"/>
    <w:rsid w:val="00D86AA6"/>
    <w:rsid w:val="00DA005F"/>
    <w:rsid w:val="00DB18A7"/>
    <w:rsid w:val="00DB38E2"/>
    <w:rsid w:val="00DE1C9B"/>
    <w:rsid w:val="00DE3E03"/>
    <w:rsid w:val="00E06FD6"/>
    <w:rsid w:val="00E5496D"/>
    <w:rsid w:val="00E83525"/>
    <w:rsid w:val="00E96477"/>
    <w:rsid w:val="00EB651B"/>
    <w:rsid w:val="00EC0DA2"/>
    <w:rsid w:val="00EC4B01"/>
    <w:rsid w:val="00ED10CB"/>
    <w:rsid w:val="00ED6A34"/>
    <w:rsid w:val="00F02DFA"/>
    <w:rsid w:val="00F1643F"/>
    <w:rsid w:val="00F51CD7"/>
    <w:rsid w:val="00F65872"/>
    <w:rsid w:val="00F93ACE"/>
    <w:rsid w:val="00F96AF4"/>
    <w:rsid w:val="00FA6EDB"/>
    <w:rsid w:val="00FB17B8"/>
    <w:rsid w:val="00FC26EF"/>
    <w:rsid w:val="00FC6274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E7B23"/>
  <w15:docId w15:val="{02F9D616-4323-4607-A391-3899647E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4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45EB"/>
    <w:pPr>
      <w:ind w:left="720"/>
      <w:contextualSpacing/>
    </w:pPr>
  </w:style>
  <w:style w:type="paragraph" w:customStyle="1" w:styleId="BodyText21">
    <w:name w:val="Body Text 21"/>
    <w:basedOn w:val="a"/>
    <w:uiPriority w:val="99"/>
    <w:rsid w:val="00572EA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Title"/>
    <w:basedOn w:val="a"/>
    <w:link w:val="a5"/>
    <w:uiPriority w:val="99"/>
    <w:qFormat/>
    <w:locked/>
    <w:rsid w:val="00623CD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623CD1"/>
    <w:rPr>
      <w:rFonts w:eastAsia="Times New Roman" w:cs="Times New Roman"/>
      <w:sz w:val="28"/>
      <w:lang w:val="ru-RU" w:eastAsia="ru-RU" w:bidi="ar-SA"/>
    </w:rPr>
  </w:style>
  <w:style w:type="paragraph" w:styleId="a6">
    <w:name w:val="Body Text Indent"/>
    <w:basedOn w:val="a"/>
    <w:link w:val="a7"/>
    <w:uiPriority w:val="99"/>
    <w:semiHidden/>
    <w:rsid w:val="00BE57EE"/>
    <w:pPr>
      <w:spacing w:after="120" w:line="240" w:lineRule="auto"/>
      <w:ind w:left="283" w:right="57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E57EE"/>
    <w:rPr>
      <w:rFonts w:cs="Times New Roman"/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RePack by Diakov</cp:lastModifiedBy>
  <cp:revision>6</cp:revision>
  <dcterms:created xsi:type="dcterms:W3CDTF">2020-10-06T11:12:00Z</dcterms:created>
  <dcterms:modified xsi:type="dcterms:W3CDTF">2020-10-15T06:50:00Z</dcterms:modified>
</cp:coreProperties>
</file>