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D2" w:rsidRPr="00BC4DBF" w:rsidRDefault="00BA2AD2" w:rsidP="00BC4D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DB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A2AD2" w:rsidRPr="00BC4DBF" w:rsidRDefault="00BA2AD2" w:rsidP="00BC4D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4DBF">
        <w:rPr>
          <w:rFonts w:ascii="Times New Roman" w:hAnsi="Times New Roman"/>
          <w:b/>
          <w:bCs/>
          <w:sz w:val="28"/>
          <w:szCs w:val="28"/>
        </w:rPr>
        <w:t>комиссии по вопросам здравоохранения, семьи и демографии Общественной пал</w:t>
      </w:r>
      <w:r w:rsidRPr="00BC4DBF">
        <w:rPr>
          <w:rFonts w:ascii="Times New Roman" w:hAnsi="Times New Roman"/>
          <w:b/>
          <w:bCs/>
          <w:color w:val="000000"/>
          <w:sz w:val="28"/>
          <w:szCs w:val="28"/>
        </w:rPr>
        <w:t>аты Липецкой области по вопросу:</w:t>
      </w:r>
      <w:r w:rsidRPr="00BC4DBF">
        <w:rPr>
          <w:rFonts w:ascii="Times New Roman" w:hAnsi="Times New Roman"/>
        </w:rPr>
        <w:t xml:space="preserve"> </w:t>
      </w:r>
      <w:r w:rsidRPr="00BC4DBF">
        <w:rPr>
          <w:rFonts w:ascii="Times New Roman" w:hAnsi="Times New Roman"/>
          <w:b/>
          <w:bCs/>
          <w:color w:val="000000"/>
          <w:sz w:val="28"/>
          <w:szCs w:val="28"/>
        </w:rPr>
        <w:t>«Развитие системы физической реабилитации в Липецкой области для нуждающихся категорий граждан»</w:t>
      </w:r>
    </w:p>
    <w:p w:rsidR="00BA2AD2" w:rsidRPr="00BC4DBF" w:rsidRDefault="00BA2AD2" w:rsidP="00BC4DB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4DBF">
        <w:rPr>
          <w:rFonts w:ascii="Times New Roman" w:hAnsi="Times New Roman"/>
          <w:b/>
          <w:bCs/>
          <w:color w:val="000000"/>
          <w:sz w:val="28"/>
          <w:szCs w:val="28"/>
        </w:rPr>
        <w:t>04 сентября 2020 г.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  <w:t xml:space="preserve">Заслушав и обсудив информацию управлений здравоохранения,  физической культурой и спорта Липецкой области, представителей общественных организаций, членов Общественной палаты Липецкой области, комиссия отмечает следующее. </w:t>
      </w:r>
    </w:p>
    <w:p w:rsidR="00BA2AD2" w:rsidRPr="00BC4DBF" w:rsidRDefault="00BA2AD2" w:rsidP="00BC4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 xml:space="preserve">Вопросы повышения эффективности здравоохранения, развития медицинской реабилитации, абилитации и санаторно-курортного лечения в Липецкой области регулируются мероприятиями государственных программ:  «Социальная поддержка граждан, реализация семейно-демографической политики Липецкой области» (Постановление администрации Липецкой области от 18.12.2013 № 598 в ред. от 17.10 2919 г №445), «Развитие здравоохранения Липецкой области» (Постановление администрации Липецкой области от 30.04.2013 г. № 213 в ред. от 30.12.2019 г. №556), </w:t>
      </w:r>
      <w:r w:rsidRPr="00BC4DBF">
        <w:rPr>
          <w:rFonts w:ascii="Times New Roman" w:hAnsi="Times New Roman"/>
        </w:rPr>
        <w:t xml:space="preserve"> </w:t>
      </w:r>
      <w:r w:rsidRPr="00BC4DBF">
        <w:rPr>
          <w:rFonts w:ascii="Times New Roman" w:hAnsi="Times New Roman"/>
          <w:sz w:val="28"/>
          <w:szCs w:val="28"/>
        </w:rPr>
        <w:t xml:space="preserve">«Развитие физической культуры и спорта Липецкой области»  (Постановление администрации Липецкой области  от 06.09.2013 г. № 405 в ред. от 13.02.2020 г. № 49). </w:t>
      </w:r>
    </w:p>
    <w:p w:rsidR="00BA2AD2" w:rsidRPr="00BC4DBF" w:rsidRDefault="00BA2AD2" w:rsidP="00BC4D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>В Липецкой области внедрена комплексная мультидисциплинарная реабилитация пациентов в периоде острого нарушения мозгового кровообращения и острого коронарного синдрома, благодаря чему 57,5% пациентов выписаны из сосудистых отделений независимыми в повседневной жизни.</w:t>
      </w:r>
    </w:p>
    <w:p w:rsidR="00BA2AD2" w:rsidRPr="00BC4DBF" w:rsidRDefault="00BA2AD2" w:rsidP="00BC4D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>Медицинская реабилитационная помощь в Липецкой области</w:t>
      </w:r>
      <w:r w:rsidRPr="00BC4DBF">
        <w:rPr>
          <w:rFonts w:ascii="Times New Roman" w:hAnsi="Times New Roman"/>
          <w:b/>
          <w:sz w:val="28"/>
          <w:szCs w:val="28"/>
        </w:rPr>
        <w:t xml:space="preserve"> </w:t>
      </w:r>
      <w:r w:rsidRPr="00BC4DBF">
        <w:rPr>
          <w:rFonts w:ascii="Times New Roman" w:hAnsi="Times New Roman"/>
          <w:sz w:val="28"/>
          <w:szCs w:val="28"/>
        </w:rPr>
        <w:t xml:space="preserve">оказывается </w:t>
      </w:r>
      <w:r w:rsidRPr="00BC4DBF">
        <w:rPr>
          <w:rFonts w:ascii="Times New Roman" w:hAnsi="Times New Roman"/>
          <w:b/>
          <w:sz w:val="28"/>
          <w:szCs w:val="28"/>
        </w:rPr>
        <w:t xml:space="preserve"> </w:t>
      </w:r>
      <w:r w:rsidRPr="00BC4DBF">
        <w:rPr>
          <w:rFonts w:ascii="Times New Roman" w:hAnsi="Times New Roman"/>
          <w:sz w:val="28"/>
          <w:szCs w:val="28"/>
        </w:rPr>
        <w:t xml:space="preserve">в 5 отделениях реанимации и интенсивной терапии на базе ГУЗ «Липецкая ГБ СМП № 1» (для пациентов, перенесших острое нарушение мозгового кровообращения, больных с ишемической болезнью сердца после выполнения стентирования коронарных артерий), ГУЗ «Лебедянская ЦРБ», ГУЗ «Усманская ЦРБ», ГУЗ «Елецкая городская больница №2», ГУЗ «Грязинская ЦРБ», 4-х амбулаторно-поликлинических учреждениях и в санаторно-курортных организациях.  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 xml:space="preserve">  </w:t>
      </w:r>
      <w:r w:rsidRPr="00BC4DBF">
        <w:rPr>
          <w:rFonts w:ascii="Times New Roman" w:hAnsi="Times New Roman"/>
          <w:sz w:val="28"/>
          <w:szCs w:val="28"/>
        </w:rPr>
        <w:tab/>
        <w:t xml:space="preserve">Реабилитационная помощь детям в Липецкой области организована в отделении медицинской реабилитации ГУЗ «Липецкая городская детская больница». </w:t>
      </w:r>
    </w:p>
    <w:p w:rsidR="00BA2AD2" w:rsidRPr="00BC4DBF" w:rsidRDefault="00BA2AD2" w:rsidP="00BC4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>Отделение медицинской реабилитации рассчитано на 45 детей в возрасте от 1 года до 18 лет (в т.ч. 15 коек дневного стационара). Программа реабилитации рассчитана на 16-19 дней в зависимости от нозологической формы заболевания. Вся реабилитационная работа строится строго индивидуально, с учетом двигательных расстройств, уровня интеллектуального развития ребенка. Лечебно-воспитательный процесс тесно сочетаются с коррекционно-развивающими мероприятиями. В курс лечения входят общепринятые методы и новейшие достижения восстановительной медицины. Эффективность проведенного лечения в отделении  составляет 92% выписанных с улучшением от всех пролеченных больных, что свидетельствует о высоком уровне медицинской реабилитации.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 xml:space="preserve">         </w:t>
      </w:r>
      <w:r w:rsidRPr="00BC4DBF">
        <w:rPr>
          <w:rFonts w:ascii="Times New Roman" w:hAnsi="Times New Roman"/>
          <w:sz w:val="28"/>
          <w:szCs w:val="28"/>
        </w:rPr>
        <w:tab/>
        <w:t>В настоящее время в области поставлена задача  создания единой системы реабилитационной помощи детям с психоневрологической патологией и нарушениями опорно-двигательного аппарата в возрасте от 0 до 18 лет, как стационарного этапа реабилитации.</w:t>
      </w:r>
      <w:r w:rsidRPr="00BC4DBF">
        <w:rPr>
          <w:rFonts w:ascii="Times New Roman" w:hAnsi="Times New Roman"/>
        </w:rPr>
        <w:t xml:space="preserve"> </w:t>
      </w:r>
      <w:r w:rsidRPr="00BC4DBF">
        <w:rPr>
          <w:rFonts w:ascii="Times New Roman" w:hAnsi="Times New Roman"/>
          <w:sz w:val="28"/>
          <w:szCs w:val="28"/>
        </w:rPr>
        <w:t xml:space="preserve">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BC4DBF">
        <w:rPr>
          <w:rFonts w:ascii="Times New Roman" w:hAnsi="Times New Roman"/>
        </w:rPr>
        <w:tab/>
      </w:r>
      <w:r w:rsidRPr="00BC4DBF">
        <w:rPr>
          <w:rFonts w:ascii="Times New Roman" w:hAnsi="Times New Roman"/>
          <w:sz w:val="28"/>
          <w:szCs w:val="28"/>
        </w:rPr>
        <w:t>В</w:t>
      </w:r>
      <w:r w:rsidRPr="00BC4DB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комплексном процессе восстановления здоровья граждан</w:t>
      </w:r>
      <w:r w:rsidRPr="00BC4DBF">
        <w:rPr>
          <w:rFonts w:ascii="Times New Roman" w:hAnsi="Times New Roman"/>
          <w:sz w:val="28"/>
          <w:szCs w:val="28"/>
        </w:rPr>
        <w:t xml:space="preserve"> наряду с медицинской реабилитацией в Липецкой области также успешно развивается её составная часть -</w:t>
      </w:r>
      <w:r w:rsidRPr="00BC4DB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физическая реабилитация.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  <w:t>В Липецкой области по данным пенсионного Фонда РФ на июнь 2020 года проживает 114 515 людей с инвалидностью, из них 4478 детей, не считая детей с ограниченными возможностями здоровья, которые также нуждаются в реабилитации и абилитации.</w:t>
      </w:r>
    </w:p>
    <w:p w:rsidR="00BA2AD2" w:rsidRPr="00BC4DBF" w:rsidRDefault="00BA2AD2" w:rsidP="00BC4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>По данным управления физической культуры и спорта в Липецкой области в настоящее время действует 417 учреждений и организаций, работающих с инвалидами и лицами с ОВЗ. Из них в сфере спорта – 35, образования – 258, социальной защиты – 38, здравоохранения – 59, общественных организаций – 27.</w:t>
      </w:r>
      <w:r w:rsidRPr="00BC4DBF">
        <w:rPr>
          <w:rFonts w:ascii="Times New Roman" w:hAnsi="Times New Roman"/>
          <w:b/>
          <w:sz w:val="28"/>
          <w:szCs w:val="28"/>
        </w:rPr>
        <w:t xml:space="preserve"> </w:t>
      </w:r>
      <w:r w:rsidRPr="00BC4DBF">
        <w:rPr>
          <w:rFonts w:ascii="Times New Roman" w:hAnsi="Times New Roman"/>
          <w:sz w:val="28"/>
          <w:szCs w:val="28"/>
        </w:rPr>
        <w:t>177 спортивных сооружений  приспособлены для занятий инвалидами.</w:t>
      </w:r>
    </w:p>
    <w:p w:rsidR="00BA2AD2" w:rsidRPr="00BC4DBF" w:rsidRDefault="00BA2AD2" w:rsidP="00BC4D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>В 2019 году регулярно занимались адаптивной физической культурой и спортом 18 933 человека, или 25,6% от общего числа инвалидов в области  не имеющих противопоказания для занятий физической культурой и спортом.</w:t>
      </w:r>
    </w:p>
    <w:p w:rsidR="00BA2AD2" w:rsidRPr="00BC4DBF" w:rsidRDefault="00BA2AD2" w:rsidP="00BC4DBF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 xml:space="preserve"> </w:t>
      </w:r>
      <w:r w:rsidRPr="00BC4DBF">
        <w:rPr>
          <w:rFonts w:ascii="Times New Roman" w:hAnsi="Times New Roman"/>
          <w:bCs/>
          <w:sz w:val="28"/>
          <w:szCs w:val="28"/>
        </w:rPr>
        <w:t xml:space="preserve">Ежегодно   проводятся соревнования различного уровня </w:t>
      </w:r>
      <w:r w:rsidRPr="00BC4DBF">
        <w:rPr>
          <w:rFonts w:ascii="Times New Roman" w:hAnsi="Times New Roman"/>
          <w:spacing w:val="-4"/>
          <w:sz w:val="28"/>
          <w:szCs w:val="28"/>
        </w:rPr>
        <w:t xml:space="preserve"> по лыжным гонкам, шашкам, шахматам, настольному теннису, легкой атлетике, плаванию, академической гребле и другим дисциплинам среди инвалидов различных нозологий. Традиционно проходят областные фестивали:</w:t>
      </w:r>
      <w:r w:rsidRPr="00BC4DBF">
        <w:rPr>
          <w:rFonts w:ascii="Times New Roman" w:hAnsi="Times New Roman"/>
        </w:rPr>
        <w:t xml:space="preserve"> </w:t>
      </w:r>
      <w:r w:rsidRPr="00BC4DBF">
        <w:rPr>
          <w:rFonts w:ascii="Times New Roman" w:hAnsi="Times New Roman"/>
          <w:spacing w:val="-4"/>
          <w:sz w:val="28"/>
          <w:szCs w:val="28"/>
        </w:rPr>
        <w:t>Парафестиваль «Мы вместе!» среди детей и молодежи, фестиваль среди воспитанников реабилитационных центров, психоневрологических интернатов и других учреждений для инвалидов Липецкой области. Общее количество участников этих мероприятий составляет около 1500 человек.</w:t>
      </w:r>
    </w:p>
    <w:p w:rsidR="00BA2AD2" w:rsidRPr="00BC4DBF" w:rsidRDefault="00BA2AD2" w:rsidP="00BC4D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>Подготовку спортсменов-инвалидов в Липецкой области осуществляет областное бюджетное учреждение  «Областная спортивно-адаптивная школа» по 4 видам спорта (спорт лиц с поражением опорно-двигательного аппарата, спорт глухих, спорт слепых, спорт лиц с интеллектуальными нарушениями), являющимися</w:t>
      </w:r>
      <w:r w:rsidRPr="00BC4DBF">
        <w:rPr>
          <w:rFonts w:ascii="Times New Roman" w:hAnsi="Times New Roman"/>
          <w:spacing w:val="-4"/>
          <w:sz w:val="28"/>
          <w:szCs w:val="28"/>
        </w:rPr>
        <w:t xml:space="preserve"> базовыми видами спорта, развивающимися в области.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  <w:t>В школе ведётся обучение по 12 спортивным дисциплинам: академическая гребля, пауэрлифтинг, легкая атлетика, голбол, настольный теннис, плавание, танцы на колясках, греко-римская борьба, дзюдо, конный спорт, футбол (11х11), спортивное ориентирование. Количество занимающихся составляет 331 человек. Отделения школы функционируют в 11 муниципальных образованиях области.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  <w:t>Более 100 спортсменов школы   конкурентоспособны на всероссийском и международном уровне. 23 спортсмена являются членами спортивных команд Российской Федерации по адаптивным видам спорта.</w:t>
      </w:r>
    </w:p>
    <w:p w:rsidR="00BA2AD2" w:rsidRPr="00BC4DBF" w:rsidRDefault="00BA2AD2" w:rsidP="00BC4DB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DBF">
        <w:rPr>
          <w:rFonts w:ascii="Times New Roman" w:hAnsi="Times New Roman"/>
          <w:sz w:val="28"/>
          <w:szCs w:val="28"/>
          <w:lang w:eastAsia="ru-RU"/>
        </w:rPr>
        <w:t>На территории области действуют 4 аккредитованные региональные спортивные федерации, развивающие спорт инвалидов.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  <w:t xml:space="preserve">Вместе с тем, в Липецкой области отсутствуют реабилитационные центры базового уровня, недостаточно  отделений   реанимации и интенсивной терапии, медицинских организаций оказывающих реабилитационную помощь и амбулаторно-поликлинических учреждений, занимающихся реабилитацией, как взрослого населения, так и детей. Не во всех районах области действуют филиалы ОБУ «Областная спортивно-адаптивная школа».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  <w:t xml:space="preserve">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DBF">
        <w:rPr>
          <w:rFonts w:ascii="Times New Roman" w:hAnsi="Times New Roman"/>
          <w:b/>
          <w:sz w:val="28"/>
          <w:szCs w:val="28"/>
        </w:rPr>
        <w:tab/>
        <w:t>С учетом вышеизложенного, комиссия решила: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 xml:space="preserve">1.Принять к сведению представленную информацию. 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 xml:space="preserve">2.Обратиться в совет Общественной палаты Липецкой области с предложением </w:t>
      </w:r>
      <w:r w:rsidRPr="00BC4DBF">
        <w:rPr>
          <w:rFonts w:ascii="Times New Roman" w:hAnsi="Times New Roman"/>
          <w:b/>
          <w:bCs/>
          <w:sz w:val="28"/>
          <w:szCs w:val="28"/>
        </w:rPr>
        <w:t>РЕКОМЕНДОВАТЬ:</w:t>
      </w:r>
      <w:r w:rsidRPr="00BC4DBF">
        <w:rPr>
          <w:rFonts w:ascii="Times New Roman" w:hAnsi="Times New Roman"/>
          <w:sz w:val="28"/>
          <w:szCs w:val="28"/>
        </w:rPr>
        <w:t xml:space="preserve">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b/>
          <w:sz w:val="28"/>
          <w:szCs w:val="28"/>
        </w:rPr>
        <w:tab/>
        <w:t>2.1.</w:t>
      </w:r>
      <w:r w:rsidRPr="00BC4DBF">
        <w:rPr>
          <w:rFonts w:ascii="Times New Roman" w:hAnsi="Times New Roman"/>
          <w:sz w:val="28"/>
          <w:szCs w:val="28"/>
        </w:rPr>
        <w:t xml:space="preserve"> </w:t>
      </w:r>
      <w:r w:rsidRPr="00BC4DBF">
        <w:rPr>
          <w:rFonts w:ascii="Times New Roman" w:hAnsi="Times New Roman"/>
          <w:b/>
          <w:sz w:val="28"/>
          <w:szCs w:val="28"/>
        </w:rPr>
        <w:t>Администрации Липецкой области</w:t>
      </w:r>
      <w:r w:rsidRPr="00BC4DBF">
        <w:rPr>
          <w:rFonts w:ascii="Times New Roman" w:hAnsi="Times New Roman"/>
          <w:sz w:val="28"/>
          <w:szCs w:val="28"/>
        </w:rPr>
        <w:t xml:space="preserve"> при корректировке областного бюджета на 2021 год и на плановый период 2022 и 2023 годы предусмотреть средства на строительство в муниципальных образованиях Липецкой области реабилитационных центров базового уровня  с учётом непрерывности, преемственности, последовательности реабилитационного (абилитационного) процесса. 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DBF">
        <w:rPr>
          <w:rFonts w:ascii="Times New Roman" w:hAnsi="Times New Roman"/>
          <w:b/>
          <w:sz w:val="28"/>
          <w:szCs w:val="28"/>
        </w:rPr>
        <w:tab/>
        <w:t xml:space="preserve">2.2. Управлению здравоохранения Липецкой области: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  <w:t>• использовать возможности центра реабилитации «Здоровая осанка», организованного на базе ГУЗ «Областной врачебно-физкультурный диспансер», для лечения взрослого и детского населения  по медицинским показаниям;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  <w:t xml:space="preserve"> • в медицинских учреждениях для лечения в комплексе реабилитации (особенно при патологии сердечно-сосудистой, дыхательной, нервной систем, опорно-двигательного аппарата, после перенесенных травм для восстановления здоровья и работоспособности населения), применять методы ЛФК и массажа, учитывая их высокую эффективность;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  <w:t xml:space="preserve">• рекомендовать руководителям медицинских организаций постоянно совершенствовать уровень оснащения кабинетов и отделений ЛФК, кабинетов массажа, повышать квалификацию специалистов;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  <w:t xml:space="preserve">• проработать вопрос об увеличении количества медицинских учреждений, оказывающих реабилитационную помощь.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</w:r>
      <w:r w:rsidRPr="00BC4DBF">
        <w:rPr>
          <w:rFonts w:ascii="Times New Roman" w:hAnsi="Times New Roman"/>
          <w:b/>
          <w:sz w:val="28"/>
          <w:szCs w:val="28"/>
        </w:rPr>
        <w:t>2.3.</w:t>
      </w:r>
      <w:r w:rsidRPr="00BC4DBF">
        <w:rPr>
          <w:rFonts w:ascii="Times New Roman" w:hAnsi="Times New Roman"/>
          <w:sz w:val="28"/>
          <w:szCs w:val="28"/>
        </w:rPr>
        <w:t xml:space="preserve"> </w:t>
      </w:r>
      <w:r w:rsidRPr="00BC4DBF">
        <w:rPr>
          <w:rFonts w:ascii="Times New Roman" w:hAnsi="Times New Roman"/>
          <w:b/>
          <w:sz w:val="28"/>
          <w:szCs w:val="28"/>
        </w:rPr>
        <w:t xml:space="preserve">Управлению физической культуры и спорта Липецкой области </w:t>
      </w:r>
      <w:r w:rsidRPr="00BC4DBF">
        <w:rPr>
          <w:rFonts w:ascii="Times New Roman" w:hAnsi="Times New Roman"/>
          <w:sz w:val="28"/>
          <w:szCs w:val="28"/>
        </w:rPr>
        <w:t>продолжить работу по привлечению лиц с ОВЗ к занятиям физической культурой и спортом, проведению физкультурных мероприятий для данной категории граждан.</w:t>
      </w:r>
      <w:r w:rsidRPr="00BC4DBF">
        <w:rPr>
          <w:rFonts w:ascii="Times New Roman" w:hAnsi="Times New Roman"/>
          <w:sz w:val="28"/>
          <w:szCs w:val="28"/>
        </w:rPr>
        <w:tab/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</w:r>
      <w:r w:rsidRPr="00BC4DBF">
        <w:rPr>
          <w:rFonts w:ascii="Times New Roman" w:hAnsi="Times New Roman"/>
          <w:b/>
          <w:sz w:val="28"/>
          <w:szCs w:val="28"/>
        </w:rPr>
        <w:t xml:space="preserve">2.4. Управлению здравоохранения Липецкой области совместно с управлением физической культуры и спорта Липецкой области </w:t>
      </w:r>
      <w:r w:rsidRPr="00BC4DBF">
        <w:rPr>
          <w:rFonts w:ascii="Times New Roman" w:hAnsi="Times New Roman"/>
          <w:sz w:val="28"/>
          <w:szCs w:val="28"/>
        </w:rPr>
        <w:t>активнее информировать граждан о возможностях и практике реабилитационных мероприятий в учреждениях здравоохранения, занятий адаптивной физической культурой и спортом в учреждениях спортивной направленности Липецкой области, особенно для детей с ОВЗ.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</w:r>
      <w:r w:rsidRPr="00BC4DBF">
        <w:rPr>
          <w:rFonts w:ascii="Times New Roman" w:hAnsi="Times New Roman"/>
          <w:b/>
          <w:sz w:val="28"/>
          <w:szCs w:val="28"/>
        </w:rPr>
        <w:t>2.5</w:t>
      </w:r>
      <w:r w:rsidRPr="00BC4DBF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. </w:t>
      </w:r>
      <w:r w:rsidRPr="00BC4DBF">
        <w:rPr>
          <w:rFonts w:ascii="Times New Roman" w:hAnsi="Times New Roman"/>
          <w:b/>
          <w:sz w:val="28"/>
          <w:szCs w:val="28"/>
        </w:rPr>
        <w:t xml:space="preserve">Управлению физической культуры и спорта Липецкой области во взаимодействии с общественными организациями </w:t>
      </w:r>
      <w:r w:rsidRPr="00BC4DBF">
        <w:rPr>
          <w:rFonts w:ascii="Times New Roman" w:hAnsi="Times New Roman"/>
          <w:bCs/>
          <w:sz w:val="28"/>
          <w:szCs w:val="28"/>
        </w:rPr>
        <w:t>проработать вопрос о возможности проведения Специальной Олимпиады в Липецкой области.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b/>
          <w:sz w:val="28"/>
          <w:szCs w:val="28"/>
        </w:rPr>
        <w:tab/>
        <w:t>2.6. Органам местного самоуправления</w:t>
      </w:r>
      <w:r w:rsidRPr="00BC4DBF">
        <w:rPr>
          <w:rFonts w:ascii="Times New Roman" w:hAnsi="Times New Roman"/>
          <w:sz w:val="28"/>
          <w:szCs w:val="28"/>
        </w:rPr>
        <w:t xml:space="preserve"> </w:t>
      </w:r>
      <w:r w:rsidRPr="00BC4DBF">
        <w:rPr>
          <w:rFonts w:ascii="Times New Roman" w:hAnsi="Times New Roman"/>
          <w:b/>
          <w:sz w:val="28"/>
          <w:szCs w:val="28"/>
        </w:rPr>
        <w:t>Липецкой области</w:t>
      </w:r>
      <w:r w:rsidRPr="00BC4DBF">
        <w:rPr>
          <w:rFonts w:ascii="Times New Roman" w:hAnsi="Times New Roman"/>
          <w:sz w:val="28"/>
          <w:szCs w:val="28"/>
        </w:rPr>
        <w:t xml:space="preserve"> обеспечить необходимые условия для занятий физической культурой и спортом, проведению физкультурных мероприятий для лиц с ограниченными возможностями здоровья и нуждающихся в физической реабилитации.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ab/>
      </w:r>
      <w:r w:rsidRPr="00BC4DBF">
        <w:rPr>
          <w:rFonts w:ascii="Times New Roman" w:hAnsi="Times New Roman"/>
          <w:b/>
          <w:sz w:val="28"/>
          <w:szCs w:val="28"/>
        </w:rPr>
        <w:t xml:space="preserve"> 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pt;margin-top:5.3pt;width:91.5pt;height:67.5pt;z-index:-251658240">
            <v:imagedata r:id="rId5" o:title=""/>
          </v:shape>
        </w:pict>
      </w:r>
      <w:r w:rsidRPr="00BC4DBF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>комиссии по вопросам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DBF">
        <w:rPr>
          <w:rFonts w:ascii="Times New Roman" w:hAnsi="Times New Roman"/>
          <w:sz w:val="28"/>
          <w:szCs w:val="28"/>
        </w:rPr>
        <w:t>здравоохранения, семьи и демографии                                       М.А. Репникова</w:t>
      </w: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AD2" w:rsidRPr="00BC4DBF" w:rsidRDefault="00BA2AD2" w:rsidP="00BC4DBF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BA2AD2" w:rsidRPr="00BC4DBF" w:rsidRDefault="00BA2AD2" w:rsidP="00BC4DBF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BA2AD2" w:rsidRPr="00BC4DBF" w:rsidRDefault="00BA2AD2" w:rsidP="00BC4DBF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BA2AD2" w:rsidRPr="00BC4DBF" w:rsidRDefault="00BA2AD2" w:rsidP="00BC4DBF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BA2AD2" w:rsidRPr="00BC4DBF" w:rsidRDefault="00BA2AD2" w:rsidP="00BC4DBF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BA2AD2" w:rsidRPr="00BC4DBF" w:rsidRDefault="00BA2AD2" w:rsidP="00BC4DBF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BA2AD2" w:rsidRPr="00BC4DBF" w:rsidRDefault="00BA2AD2" w:rsidP="00BC4DBF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AD2" w:rsidRPr="00BC4DBF" w:rsidRDefault="00BA2AD2" w:rsidP="00BC4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2AD2" w:rsidRPr="00BC4DBF" w:rsidSect="00FE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5BC"/>
    <w:multiLevelType w:val="hybridMultilevel"/>
    <w:tmpl w:val="0264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1463F"/>
    <w:multiLevelType w:val="hybridMultilevel"/>
    <w:tmpl w:val="C6123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E5F"/>
    <w:rsid w:val="00003C02"/>
    <w:rsid w:val="00004247"/>
    <w:rsid w:val="00020941"/>
    <w:rsid w:val="00026C4A"/>
    <w:rsid w:val="000421E8"/>
    <w:rsid w:val="000528FE"/>
    <w:rsid w:val="0005798D"/>
    <w:rsid w:val="000A2217"/>
    <w:rsid w:val="000E3D02"/>
    <w:rsid w:val="001930F5"/>
    <w:rsid w:val="001E2926"/>
    <w:rsid w:val="001E3AE3"/>
    <w:rsid w:val="001E4EA3"/>
    <w:rsid w:val="001F4C75"/>
    <w:rsid w:val="0021401B"/>
    <w:rsid w:val="00224EB5"/>
    <w:rsid w:val="00226923"/>
    <w:rsid w:val="002306BE"/>
    <w:rsid w:val="00232393"/>
    <w:rsid w:val="00236859"/>
    <w:rsid w:val="00243EA0"/>
    <w:rsid w:val="00243EC8"/>
    <w:rsid w:val="002443F1"/>
    <w:rsid w:val="00246304"/>
    <w:rsid w:val="002A57BB"/>
    <w:rsid w:val="002C10CA"/>
    <w:rsid w:val="002D7624"/>
    <w:rsid w:val="002F7576"/>
    <w:rsid w:val="00327224"/>
    <w:rsid w:val="003671F1"/>
    <w:rsid w:val="0037304F"/>
    <w:rsid w:val="00377B83"/>
    <w:rsid w:val="003E6303"/>
    <w:rsid w:val="00430719"/>
    <w:rsid w:val="00456C4A"/>
    <w:rsid w:val="00484230"/>
    <w:rsid w:val="00495350"/>
    <w:rsid w:val="004B15D7"/>
    <w:rsid w:val="004B1E4E"/>
    <w:rsid w:val="004D0A2E"/>
    <w:rsid w:val="004D5F8A"/>
    <w:rsid w:val="004E0021"/>
    <w:rsid w:val="004E4FED"/>
    <w:rsid w:val="004F22C8"/>
    <w:rsid w:val="004F2DCA"/>
    <w:rsid w:val="004F316F"/>
    <w:rsid w:val="004F32A0"/>
    <w:rsid w:val="004F7321"/>
    <w:rsid w:val="00514262"/>
    <w:rsid w:val="005539E0"/>
    <w:rsid w:val="00573F68"/>
    <w:rsid w:val="00584243"/>
    <w:rsid w:val="005B509D"/>
    <w:rsid w:val="005B6157"/>
    <w:rsid w:val="005C1BE3"/>
    <w:rsid w:val="005F3EDF"/>
    <w:rsid w:val="0063304B"/>
    <w:rsid w:val="006351C7"/>
    <w:rsid w:val="00635AB9"/>
    <w:rsid w:val="00672007"/>
    <w:rsid w:val="006B31F9"/>
    <w:rsid w:val="006F5807"/>
    <w:rsid w:val="007162AE"/>
    <w:rsid w:val="00736548"/>
    <w:rsid w:val="007409AA"/>
    <w:rsid w:val="007601A5"/>
    <w:rsid w:val="00794809"/>
    <w:rsid w:val="00797939"/>
    <w:rsid w:val="007B7E9A"/>
    <w:rsid w:val="008152B8"/>
    <w:rsid w:val="00820A2D"/>
    <w:rsid w:val="00831C4F"/>
    <w:rsid w:val="008B0DBF"/>
    <w:rsid w:val="008D457A"/>
    <w:rsid w:val="008D49C4"/>
    <w:rsid w:val="008E6BC9"/>
    <w:rsid w:val="008F2B0C"/>
    <w:rsid w:val="008F3D3F"/>
    <w:rsid w:val="00933C5C"/>
    <w:rsid w:val="0096785E"/>
    <w:rsid w:val="00983758"/>
    <w:rsid w:val="00995AA5"/>
    <w:rsid w:val="009A49FA"/>
    <w:rsid w:val="009F76C2"/>
    <w:rsid w:val="00A02B55"/>
    <w:rsid w:val="00A0364C"/>
    <w:rsid w:val="00A500D1"/>
    <w:rsid w:val="00A62976"/>
    <w:rsid w:val="00A6417D"/>
    <w:rsid w:val="00A9005B"/>
    <w:rsid w:val="00AA0767"/>
    <w:rsid w:val="00AA5B35"/>
    <w:rsid w:val="00AC0E15"/>
    <w:rsid w:val="00AC3210"/>
    <w:rsid w:val="00B11E0E"/>
    <w:rsid w:val="00B15C06"/>
    <w:rsid w:val="00B3626E"/>
    <w:rsid w:val="00B37CCA"/>
    <w:rsid w:val="00B52C6C"/>
    <w:rsid w:val="00B56512"/>
    <w:rsid w:val="00B627E7"/>
    <w:rsid w:val="00B8075D"/>
    <w:rsid w:val="00BA2AD2"/>
    <w:rsid w:val="00BB79B0"/>
    <w:rsid w:val="00BC4DBF"/>
    <w:rsid w:val="00BD01C5"/>
    <w:rsid w:val="00BE7D97"/>
    <w:rsid w:val="00BF6CBE"/>
    <w:rsid w:val="00C0597F"/>
    <w:rsid w:val="00C533C0"/>
    <w:rsid w:val="00C87929"/>
    <w:rsid w:val="00CD1E1F"/>
    <w:rsid w:val="00CE476D"/>
    <w:rsid w:val="00D33AE8"/>
    <w:rsid w:val="00D340D4"/>
    <w:rsid w:val="00D42E5F"/>
    <w:rsid w:val="00D44DA7"/>
    <w:rsid w:val="00D77A0F"/>
    <w:rsid w:val="00DA4151"/>
    <w:rsid w:val="00DC4089"/>
    <w:rsid w:val="00DD4753"/>
    <w:rsid w:val="00DE7FAC"/>
    <w:rsid w:val="00DF1F4A"/>
    <w:rsid w:val="00DF5300"/>
    <w:rsid w:val="00E06837"/>
    <w:rsid w:val="00E11341"/>
    <w:rsid w:val="00E12AEB"/>
    <w:rsid w:val="00E21F38"/>
    <w:rsid w:val="00E33A32"/>
    <w:rsid w:val="00E45F4E"/>
    <w:rsid w:val="00E71639"/>
    <w:rsid w:val="00E75098"/>
    <w:rsid w:val="00E84BAA"/>
    <w:rsid w:val="00E95FE9"/>
    <w:rsid w:val="00E96FEE"/>
    <w:rsid w:val="00E978A0"/>
    <w:rsid w:val="00EA7ACB"/>
    <w:rsid w:val="00EC5654"/>
    <w:rsid w:val="00EE3C3D"/>
    <w:rsid w:val="00EF1D4F"/>
    <w:rsid w:val="00F0566E"/>
    <w:rsid w:val="00F1495A"/>
    <w:rsid w:val="00F35780"/>
    <w:rsid w:val="00F36887"/>
    <w:rsid w:val="00F45427"/>
    <w:rsid w:val="00F649E6"/>
    <w:rsid w:val="00F70325"/>
    <w:rsid w:val="00FA0BBF"/>
    <w:rsid w:val="00FA46CB"/>
    <w:rsid w:val="00F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5F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B11E0E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3A32"/>
    <w:rPr>
      <w:rFonts w:ascii="Calibri" w:hAnsi="Calibri" w:cs="Times New Roman"/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A62976"/>
    <w:pPr>
      <w:ind w:left="720"/>
      <w:contextualSpacing/>
    </w:pPr>
  </w:style>
  <w:style w:type="paragraph" w:customStyle="1" w:styleId="ConsPlusTitle">
    <w:name w:val="ConsPlusTitle"/>
    <w:uiPriority w:val="99"/>
    <w:rsid w:val="00F7032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7A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Spacing">
    <w:name w:val="No Spacing"/>
    <w:uiPriority w:val="99"/>
    <w:qFormat/>
    <w:rsid w:val="00BB79B0"/>
    <w:rPr>
      <w:lang w:eastAsia="en-US"/>
    </w:rPr>
  </w:style>
  <w:style w:type="paragraph" w:styleId="NormalWeb">
    <w:name w:val="Normal (Web)"/>
    <w:basedOn w:val="Normal"/>
    <w:uiPriority w:val="99"/>
    <w:rsid w:val="00BC4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BC4DB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1282</Words>
  <Characters>7312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Школа Мастеров</dc:creator>
  <cp:keywords/>
  <dc:description/>
  <cp:lastModifiedBy>User</cp:lastModifiedBy>
  <cp:revision>5</cp:revision>
  <cp:lastPrinted>2020-09-08T08:08:00Z</cp:lastPrinted>
  <dcterms:created xsi:type="dcterms:W3CDTF">2020-09-09T11:36:00Z</dcterms:created>
  <dcterms:modified xsi:type="dcterms:W3CDTF">2020-09-17T12:10:00Z</dcterms:modified>
</cp:coreProperties>
</file>